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56C" w:rsidRPr="005E213E" w:rsidRDefault="00AC256C" w:rsidP="00A370C9">
      <w:pPr>
        <w:widowControl/>
        <w:spacing w:line="240" w:lineRule="auto"/>
        <w:ind w:firstLine="709"/>
        <w:jc w:val="center"/>
        <w:rPr>
          <w:rFonts w:eastAsia="Times New Roman"/>
          <w:b/>
          <w:sz w:val="24"/>
          <w:szCs w:val="24"/>
          <w:lang w:val="ru-RU" w:eastAsia="uk-UA"/>
        </w:rPr>
      </w:pPr>
      <w:r w:rsidRPr="00224A55">
        <w:rPr>
          <w:rFonts w:eastAsia="Times New Roman"/>
          <w:b/>
          <w:sz w:val="24"/>
          <w:szCs w:val="24"/>
          <w:lang w:eastAsia="uk-UA"/>
        </w:rPr>
        <w:t>Примітки до фінансової звітності за 201</w:t>
      </w:r>
      <w:r w:rsidR="009B7CD9" w:rsidRPr="00D3732A">
        <w:rPr>
          <w:rFonts w:eastAsia="Times New Roman"/>
          <w:b/>
          <w:sz w:val="24"/>
          <w:szCs w:val="24"/>
          <w:lang w:val="ru-RU" w:eastAsia="uk-UA"/>
        </w:rPr>
        <w:t>5</w:t>
      </w:r>
      <w:r w:rsidRPr="00224A55">
        <w:rPr>
          <w:rFonts w:eastAsia="Times New Roman"/>
          <w:b/>
          <w:sz w:val="24"/>
          <w:szCs w:val="24"/>
          <w:lang w:eastAsia="uk-UA"/>
        </w:rPr>
        <w:t xml:space="preserve"> рік</w:t>
      </w:r>
    </w:p>
    <w:p w:rsidR="00AC256C" w:rsidRPr="00224A55" w:rsidRDefault="00AC256C" w:rsidP="0048003B">
      <w:pPr>
        <w:widowControl/>
        <w:spacing w:line="240" w:lineRule="auto"/>
        <w:ind w:firstLine="709"/>
        <w:jc w:val="center"/>
        <w:rPr>
          <w:rFonts w:eastAsia="Times New Roman"/>
          <w:b/>
          <w:sz w:val="24"/>
          <w:szCs w:val="24"/>
          <w:lang w:eastAsia="uk-UA"/>
        </w:rPr>
      </w:pPr>
    </w:p>
    <w:p w:rsidR="00AC256C" w:rsidRPr="00224A55" w:rsidRDefault="00AC256C" w:rsidP="0048003B">
      <w:pPr>
        <w:widowControl/>
        <w:spacing w:line="240" w:lineRule="auto"/>
        <w:ind w:firstLine="709"/>
        <w:jc w:val="center"/>
        <w:rPr>
          <w:rFonts w:eastAsia="Times New Roman"/>
          <w:b/>
          <w:sz w:val="24"/>
          <w:szCs w:val="24"/>
          <w:lang w:eastAsia="uk-UA"/>
        </w:rPr>
      </w:pPr>
    </w:p>
    <w:p w:rsidR="00AC256C" w:rsidRPr="00B828C2" w:rsidRDefault="00AC256C" w:rsidP="0048003B">
      <w:pPr>
        <w:widowControl/>
        <w:spacing w:line="240" w:lineRule="auto"/>
        <w:ind w:firstLine="709"/>
        <w:jc w:val="center"/>
        <w:rPr>
          <w:rFonts w:eastAsia="Times New Roman"/>
          <w:b/>
          <w:color w:val="FF0000"/>
          <w:sz w:val="24"/>
          <w:szCs w:val="24"/>
          <w:lang w:eastAsia="uk-UA"/>
        </w:rPr>
      </w:pPr>
      <w:r w:rsidRPr="00224A55">
        <w:rPr>
          <w:rFonts w:eastAsia="Times New Roman"/>
          <w:b/>
          <w:sz w:val="24"/>
          <w:szCs w:val="24"/>
          <w:lang w:eastAsia="uk-UA"/>
        </w:rPr>
        <w:br/>
      </w:r>
      <w:r w:rsidR="0018138A">
        <w:rPr>
          <w:rFonts w:eastAsia="Times New Roman"/>
          <w:b/>
          <w:sz w:val="24"/>
          <w:szCs w:val="24"/>
          <w:lang w:eastAsia="uk-UA"/>
        </w:rPr>
        <w:t>Товариство з обмеженою відповідальністю</w:t>
      </w:r>
      <w:r w:rsidRPr="00224A55">
        <w:rPr>
          <w:rFonts w:eastAsia="Times New Roman"/>
          <w:b/>
          <w:sz w:val="24"/>
          <w:szCs w:val="24"/>
          <w:lang w:eastAsia="uk-UA"/>
        </w:rPr>
        <w:t xml:space="preserve"> «</w:t>
      </w:r>
      <w:r w:rsidR="0018138A">
        <w:rPr>
          <w:rFonts w:eastAsia="Times New Roman"/>
          <w:b/>
          <w:sz w:val="24"/>
          <w:szCs w:val="24"/>
          <w:lang w:eastAsia="uk-UA"/>
        </w:rPr>
        <w:t>Фінансова Компанія</w:t>
      </w:r>
      <w:r w:rsidRPr="00224A55">
        <w:rPr>
          <w:rFonts w:eastAsia="Times New Roman"/>
          <w:b/>
          <w:sz w:val="24"/>
          <w:szCs w:val="24"/>
          <w:lang w:eastAsia="uk-UA"/>
        </w:rPr>
        <w:t>«</w:t>
      </w:r>
      <w:proofErr w:type="spellStart"/>
      <w:r w:rsidR="00D51A08">
        <w:rPr>
          <w:rFonts w:eastAsia="Times New Roman"/>
          <w:b/>
          <w:sz w:val="24"/>
          <w:szCs w:val="24"/>
          <w:lang w:eastAsia="uk-UA"/>
        </w:rPr>
        <w:t>Фінбюро</w:t>
      </w:r>
      <w:proofErr w:type="spellEnd"/>
      <w:r w:rsidRPr="00224A55">
        <w:rPr>
          <w:rFonts w:eastAsia="Times New Roman"/>
          <w:b/>
          <w:sz w:val="24"/>
          <w:szCs w:val="24"/>
          <w:lang w:eastAsia="uk-UA"/>
        </w:rPr>
        <w:t xml:space="preserve">» за участю </w:t>
      </w:r>
      <w:r w:rsidR="0018138A" w:rsidRPr="00E85FA4">
        <w:rPr>
          <w:b/>
          <w:iCs/>
          <w:snapToGrid w:val="0"/>
        </w:rPr>
        <w:t>Компанія «</w:t>
      </w:r>
      <w:r w:rsidR="00D51A08">
        <w:rPr>
          <w:b/>
          <w:iCs/>
          <w:snapToGrid w:val="0"/>
        </w:rPr>
        <w:t>ТІГНЕ КАПІТАЛ ІНВЕСТМЕНТС КОРП</w:t>
      </w:r>
      <w:r w:rsidR="0018138A" w:rsidRPr="00E85FA4">
        <w:rPr>
          <w:b/>
          <w:iCs/>
          <w:snapToGrid w:val="0"/>
        </w:rPr>
        <w:t>.»</w:t>
      </w:r>
      <w:r w:rsidRPr="00EB31BE">
        <w:rPr>
          <w:rFonts w:eastAsia="Times New Roman"/>
          <w:b/>
          <w:color w:val="000000" w:themeColor="text1"/>
          <w:sz w:val="24"/>
          <w:szCs w:val="24"/>
          <w:lang w:eastAsia="uk-UA"/>
        </w:rPr>
        <w:t>,</w:t>
      </w:r>
      <w:r w:rsidRPr="00B828C2">
        <w:rPr>
          <w:rFonts w:eastAsia="Times New Roman"/>
          <w:b/>
          <w:color w:val="FF0000"/>
          <w:sz w:val="24"/>
          <w:szCs w:val="24"/>
          <w:lang w:eastAsia="uk-UA"/>
        </w:rPr>
        <w:t xml:space="preserve"> </w:t>
      </w:r>
      <w:r w:rsidR="0018138A" w:rsidRPr="00E85FA4">
        <w:rPr>
          <w:b/>
          <w:iCs/>
          <w:snapToGrid w:val="0"/>
        </w:rPr>
        <w:t>Компанія «</w:t>
      </w:r>
      <w:r w:rsidR="00D51A08">
        <w:rPr>
          <w:b/>
          <w:iCs/>
          <w:snapToGrid w:val="0"/>
        </w:rPr>
        <w:t>СТРЕСА ІНВЕСТМЕНТС</w:t>
      </w:r>
      <w:r w:rsidR="009A58F7">
        <w:rPr>
          <w:b/>
          <w:iCs/>
          <w:snapToGrid w:val="0"/>
        </w:rPr>
        <w:t xml:space="preserve"> КОРП</w:t>
      </w:r>
      <w:r w:rsidR="0018138A" w:rsidRPr="00E85FA4">
        <w:rPr>
          <w:b/>
          <w:iCs/>
          <w:snapToGrid w:val="0"/>
        </w:rPr>
        <w:t>.»</w:t>
      </w:r>
    </w:p>
    <w:p w:rsidR="00AC256C" w:rsidRPr="00224A55" w:rsidRDefault="00AC256C" w:rsidP="0048003B">
      <w:pPr>
        <w:widowControl/>
        <w:spacing w:line="240" w:lineRule="auto"/>
        <w:ind w:firstLine="709"/>
        <w:jc w:val="center"/>
        <w:rPr>
          <w:rFonts w:eastAsia="Times New Roman"/>
          <w:b/>
          <w:sz w:val="24"/>
          <w:szCs w:val="24"/>
          <w:lang w:eastAsia="uk-UA"/>
        </w:rPr>
      </w:pPr>
    </w:p>
    <w:p w:rsidR="00310F2E" w:rsidRDefault="00310F2E" w:rsidP="0048003B">
      <w:pPr>
        <w:widowControl/>
        <w:spacing w:line="240" w:lineRule="auto"/>
        <w:ind w:firstLine="709"/>
        <w:jc w:val="center"/>
        <w:rPr>
          <w:rFonts w:eastAsia="Times New Roman"/>
          <w:b/>
          <w:sz w:val="24"/>
          <w:szCs w:val="24"/>
          <w:lang w:eastAsia="uk-UA"/>
        </w:rPr>
      </w:pPr>
    </w:p>
    <w:p w:rsidR="00310F2E" w:rsidRDefault="00310F2E" w:rsidP="0048003B">
      <w:pPr>
        <w:widowControl/>
        <w:spacing w:line="240" w:lineRule="auto"/>
        <w:ind w:firstLine="709"/>
        <w:jc w:val="center"/>
        <w:rPr>
          <w:rFonts w:eastAsia="Times New Roman"/>
          <w:b/>
          <w:sz w:val="24"/>
          <w:szCs w:val="24"/>
          <w:lang w:eastAsia="uk-UA"/>
        </w:rPr>
      </w:pPr>
    </w:p>
    <w:p w:rsidR="00AC256C" w:rsidRPr="00CA7262" w:rsidRDefault="001222D8" w:rsidP="001222D8">
      <w:pPr>
        <w:widowControl/>
        <w:spacing w:line="240" w:lineRule="auto"/>
        <w:ind w:firstLine="709"/>
        <w:rPr>
          <w:rFonts w:eastAsia="Times New Roman"/>
          <w:b/>
          <w:sz w:val="24"/>
          <w:szCs w:val="24"/>
          <w:lang w:eastAsia="uk-UA"/>
        </w:rPr>
      </w:pPr>
      <w:r>
        <w:rPr>
          <w:rFonts w:eastAsia="Times New Roman"/>
          <w:b/>
          <w:sz w:val="24"/>
          <w:szCs w:val="24"/>
          <w:lang w:eastAsia="uk-UA"/>
        </w:rPr>
        <w:t xml:space="preserve">                                                         </w:t>
      </w:r>
      <w:r w:rsidR="00AC256C" w:rsidRPr="00CA7262">
        <w:rPr>
          <w:rFonts w:eastAsia="Times New Roman"/>
          <w:b/>
          <w:sz w:val="24"/>
          <w:szCs w:val="24"/>
          <w:lang w:eastAsia="uk-UA"/>
        </w:rPr>
        <w:t>Зміст</w:t>
      </w:r>
    </w:p>
    <w:p w:rsidR="004A4DEF" w:rsidRPr="00CA7262" w:rsidRDefault="004A4DEF" w:rsidP="004A4DEF">
      <w:pPr>
        <w:widowControl/>
        <w:spacing w:line="240" w:lineRule="auto"/>
        <w:ind w:firstLine="709"/>
        <w:jc w:val="both"/>
        <w:rPr>
          <w:sz w:val="24"/>
          <w:szCs w:val="24"/>
          <w:lang w:eastAsia="uk-UA"/>
        </w:rPr>
      </w:pPr>
      <w:r w:rsidRPr="00CA7262">
        <w:rPr>
          <w:sz w:val="24"/>
          <w:szCs w:val="24"/>
          <w:lang w:eastAsia="uk-UA"/>
        </w:rPr>
        <w:t>1. Загальна інформація та економічне середовище, в якому Товариство проводить свою діяльність.</w:t>
      </w:r>
    </w:p>
    <w:p w:rsidR="004A4DEF" w:rsidRPr="00CA7262" w:rsidRDefault="004A4DEF" w:rsidP="004A4DEF">
      <w:pPr>
        <w:pStyle w:val="a3"/>
        <w:spacing w:after="0" w:line="240" w:lineRule="auto"/>
        <w:ind w:left="0" w:firstLine="709"/>
        <w:jc w:val="both"/>
        <w:rPr>
          <w:rFonts w:ascii="Times New Roman" w:hAnsi="Times New Roman"/>
          <w:sz w:val="24"/>
          <w:szCs w:val="24"/>
          <w:lang w:eastAsia="uk-UA"/>
        </w:rPr>
      </w:pPr>
      <w:r w:rsidRPr="00CA7262">
        <w:rPr>
          <w:rFonts w:ascii="Times New Roman" w:hAnsi="Times New Roman"/>
          <w:sz w:val="24"/>
          <w:szCs w:val="24"/>
          <w:lang w:eastAsia="uk-UA"/>
        </w:rPr>
        <w:t xml:space="preserve">2. </w:t>
      </w:r>
      <w:r>
        <w:rPr>
          <w:rFonts w:ascii="Times New Roman" w:hAnsi="Times New Roman"/>
          <w:sz w:val="24"/>
          <w:szCs w:val="24"/>
          <w:lang w:eastAsia="uk-UA"/>
        </w:rPr>
        <w:t>Принципи підготовки звітності</w:t>
      </w:r>
      <w:r w:rsidRPr="00CA7262">
        <w:rPr>
          <w:rFonts w:ascii="Times New Roman" w:hAnsi="Times New Roman"/>
          <w:sz w:val="24"/>
          <w:szCs w:val="24"/>
          <w:lang w:eastAsia="uk-UA"/>
        </w:rPr>
        <w:t>.</w:t>
      </w:r>
    </w:p>
    <w:p w:rsidR="004A4DEF" w:rsidRPr="00CA7262" w:rsidRDefault="004A4DEF" w:rsidP="004A4DEF">
      <w:pPr>
        <w:pStyle w:val="a3"/>
        <w:spacing w:after="0" w:line="240" w:lineRule="auto"/>
        <w:ind w:left="0" w:firstLine="709"/>
        <w:jc w:val="both"/>
        <w:rPr>
          <w:rFonts w:ascii="Times New Roman" w:hAnsi="Times New Roman"/>
          <w:sz w:val="24"/>
          <w:szCs w:val="24"/>
          <w:lang w:eastAsia="uk-UA"/>
        </w:rPr>
      </w:pPr>
      <w:r w:rsidRPr="00CA7262">
        <w:rPr>
          <w:rFonts w:ascii="Times New Roman" w:hAnsi="Times New Roman"/>
          <w:sz w:val="24"/>
          <w:szCs w:val="24"/>
          <w:lang w:eastAsia="uk-UA"/>
        </w:rPr>
        <w:t>3. Основні бухгалтерські судження, оцінки та припущення</w:t>
      </w:r>
      <w:r>
        <w:rPr>
          <w:rFonts w:ascii="Times New Roman" w:hAnsi="Times New Roman"/>
          <w:sz w:val="24"/>
          <w:szCs w:val="24"/>
          <w:lang w:eastAsia="uk-UA"/>
        </w:rPr>
        <w:t>.</w:t>
      </w:r>
    </w:p>
    <w:p w:rsidR="004A4DEF" w:rsidRPr="00224A55" w:rsidRDefault="004A4DEF" w:rsidP="004A4DEF">
      <w:pPr>
        <w:widowControl/>
        <w:spacing w:line="240" w:lineRule="auto"/>
        <w:ind w:firstLine="709"/>
        <w:jc w:val="both"/>
        <w:rPr>
          <w:sz w:val="24"/>
          <w:szCs w:val="24"/>
          <w:lang w:eastAsia="uk-UA"/>
        </w:rPr>
      </w:pPr>
      <w:r>
        <w:rPr>
          <w:sz w:val="24"/>
          <w:szCs w:val="24"/>
          <w:lang w:eastAsia="uk-UA"/>
        </w:rPr>
        <w:t>4</w:t>
      </w:r>
      <w:r w:rsidRPr="00CA7262">
        <w:rPr>
          <w:sz w:val="24"/>
          <w:szCs w:val="24"/>
          <w:lang w:eastAsia="uk-UA"/>
        </w:rPr>
        <w:t>.Основні положення облікової політики, розкриття інформації по статтям фінансової звітності.</w:t>
      </w:r>
    </w:p>
    <w:p w:rsidR="004A4DEF" w:rsidRDefault="004A4DEF" w:rsidP="004A4DEF">
      <w:pPr>
        <w:widowControl/>
        <w:spacing w:line="240" w:lineRule="auto"/>
        <w:ind w:firstLine="0"/>
        <w:jc w:val="both"/>
        <w:rPr>
          <w:b/>
          <w:sz w:val="24"/>
          <w:szCs w:val="24"/>
          <w:lang w:eastAsia="uk-UA"/>
        </w:rPr>
      </w:pPr>
    </w:p>
    <w:p w:rsidR="00AC256C" w:rsidRDefault="00AC256C" w:rsidP="00185AA1">
      <w:pPr>
        <w:widowControl/>
        <w:spacing w:line="240" w:lineRule="auto"/>
        <w:ind w:firstLine="0"/>
        <w:jc w:val="both"/>
        <w:rPr>
          <w:rFonts w:eastAsia="Times New Roman"/>
          <w:b/>
          <w:sz w:val="24"/>
          <w:szCs w:val="24"/>
          <w:lang w:eastAsia="uk-UA"/>
        </w:rPr>
      </w:pPr>
    </w:p>
    <w:p w:rsidR="00310F2E" w:rsidRPr="00224A55" w:rsidRDefault="00310F2E" w:rsidP="00185AA1">
      <w:pPr>
        <w:widowControl/>
        <w:spacing w:line="240" w:lineRule="auto"/>
        <w:ind w:firstLine="0"/>
        <w:jc w:val="both"/>
        <w:rPr>
          <w:rFonts w:eastAsia="Times New Roman"/>
          <w:b/>
          <w:sz w:val="24"/>
          <w:szCs w:val="24"/>
          <w:lang w:eastAsia="uk-UA"/>
        </w:rPr>
      </w:pPr>
    </w:p>
    <w:p w:rsidR="00AC256C" w:rsidRPr="00224A55" w:rsidRDefault="00AC256C" w:rsidP="007B7B88">
      <w:pPr>
        <w:pStyle w:val="a3"/>
        <w:numPr>
          <w:ilvl w:val="0"/>
          <w:numId w:val="1"/>
        </w:numPr>
        <w:spacing w:after="0" w:line="240" w:lineRule="auto"/>
        <w:jc w:val="both"/>
        <w:rPr>
          <w:rFonts w:ascii="Times New Roman" w:hAnsi="Times New Roman"/>
          <w:b/>
          <w:sz w:val="24"/>
          <w:szCs w:val="24"/>
          <w:lang w:eastAsia="uk-UA"/>
        </w:rPr>
      </w:pPr>
      <w:bookmarkStart w:id="0" w:name="OLE_LINK3"/>
      <w:bookmarkStart w:id="1" w:name="OLE_LINK4"/>
      <w:bookmarkStart w:id="2" w:name="OLE_LINK5"/>
      <w:r w:rsidRPr="00224A55">
        <w:rPr>
          <w:rFonts w:ascii="Times New Roman" w:hAnsi="Times New Roman"/>
          <w:b/>
          <w:sz w:val="24"/>
          <w:szCs w:val="24"/>
          <w:lang w:eastAsia="uk-UA"/>
        </w:rPr>
        <w:t xml:space="preserve">Інформація про Товариство </w:t>
      </w:r>
      <w:bookmarkEnd w:id="0"/>
      <w:bookmarkEnd w:id="1"/>
      <w:bookmarkEnd w:id="2"/>
    </w:p>
    <w:p w:rsidR="00AC256C" w:rsidRPr="00224A55" w:rsidRDefault="00AC256C" w:rsidP="007B7B88">
      <w:pPr>
        <w:pStyle w:val="a3"/>
        <w:spacing w:after="0" w:line="240" w:lineRule="auto"/>
        <w:ind w:left="708"/>
        <w:jc w:val="both"/>
        <w:rPr>
          <w:rFonts w:ascii="Times New Roman" w:hAnsi="Times New Roman"/>
          <w:sz w:val="24"/>
          <w:szCs w:val="24"/>
          <w:lang w:eastAsia="uk-UA"/>
        </w:rPr>
      </w:pPr>
    </w:p>
    <w:p w:rsidR="00D51A08" w:rsidRPr="00224A55" w:rsidRDefault="00D51A08" w:rsidP="00D51A08">
      <w:pPr>
        <w:widowControl/>
        <w:spacing w:line="240" w:lineRule="auto"/>
        <w:ind w:firstLine="709"/>
        <w:jc w:val="center"/>
        <w:rPr>
          <w:rFonts w:eastAsia="Times New Roman"/>
          <w:b/>
          <w:sz w:val="24"/>
          <w:szCs w:val="24"/>
          <w:lang w:eastAsia="uk-UA"/>
        </w:rPr>
      </w:pPr>
      <w:r w:rsidRPr="00224A55">
        <w:rPr>
          <w:rFonts w:eastAsia="Times New Roman"/>
          <w:b/>
          <w:sz w:val="24"/>
          <w:szCs w:val="24"/>
          <w:lang w:eastAsia="uk-UA"/>
        </w:rPr>
        <w:br/>
      </w:r>
      <w:r>
        <w:rPr>
          <w:rFonts w:eastAsia="Times New Roman"/>
          <w:b/>
          <w:sz w:val="24"/>
          <w:szCs w:val="24"/>
          <w:lang w:eastAsia="uk-UA"/>
        </w:rPr>
        <w:t>Товариство з обмеженою відповідальністю</w:t>
      </w:r>
      <w:r w:rsidRPr="00224A55">
        <w:rPr>
          <w:rFonts w:eastAsia="Times New Roman"/>
          <w:b/>
          <w:sz w:val="24"/>
          <w:szCs w:val="24"/>
          <w:lang w:eastAsia="uk-UA"/>
        </w:rPr>
        <w:t xml:space="preserve"> «</w:t>
      </w:r>
      <w:r>
        <w:rPr>
          <w:rFonts w:eastAsia="Times New Roman"/>
          <w:b/>
          <w:sz w:val="24"/>
          <w:szCs w:val="24"/>
          <w:lang w:eastAsia="uk-UA"/>
        </w:rPr>
        <w:t>Фінансова Компанія</w:t>
      </w:r>
      <w:r w:rsidRPr="00224A55">
        <w:rPr>
          <w:rFonts w:eastAsia="Times New Roman"/>
          <w:b/>
          <w:sz w:val="24"/>
          <w:szCs w:val="24"/>
          <w:lang w:eastAsia="uk-UA"/>
        </w:rPr>
        <w:t>«</w:t>
      </w:r>
      <w:proofErr w:type="spellStart"/>
      <w:r>
        <w:rPr>
          <w:rFonts w:eastAsia="Times New Roman"/>
          <w:b/>
          <w:sz w:val="24"/>
          <w:szCs w:val="24"/>
          <w:lang w:eastAsia="uk-UA"/>
        </w:rPr>
        <w:t>Фінбюро</w:t>
      </w:r>
      <w:proofErr w:type="spellEnd"/>
      <w:r w:rsidRPr="00224A55">
        <w:rPr>
          <w:rFonts w:eastAsia="Times New Roman"/>
          <w:b/>
          <w:sz w:val="24"/>
          <w:szCs w:val="24"/>
          <w:lang w:eastAsia="uk-UA"/>
        </w:rPr>
        <w:t xml:space="preserve">» за участю </w:t>
      </w:r>
      <w:r w:rsidRPr="00E85FA4">
        <w:rPr>
          <w:b/>
          <w:iCs/>
          <w:snapToGrid w:val="0"/>
        </w:rPr>
        <w:t>Компанія «</w:t>
      </w:r>
      <w:r>
        <w:rPr>
          <w:b/>
          <w:iCs/>
          <w:snapToGrid w:val="0"/>
        </w:rPr>
        <w:t>ТІГНЕ КАПІТАЛ ІНВЕСТМЕНТС КОРП</w:t>
      </w:r>
      <w:r w:rsidRPr="00E85FA4">
        <w:rPr>
          <w:b/>
          <w:iCs/>
          <w:snapToGrid w:val="0"/>
        </w:rPr>
        <w:t>.»</w:t>
      </w:r>
      <w:r w:rsidRPr="00EB31BE">
        <w:rPr>
          <w:rFonts w:eastAsia="Times New Roman"/>
          <w:b/>
          <w:color w:val="000000" w:themeColor="text1"/>
          <w:sz w:val="24"/>
          <w:szCs w:val="24"/>
          <w:lang w:eastAsia="uk-UA"/>
        </w:rPr>
        <w:t>,</w:t>
      </w:r>
      <w:r w:rsidRPr="00B828C2">
        <w:rPr>
          <w:rFonts w:eastAsia="Times New Roman"/>
          <w:b/>
          <w:color w:val="FF0000"/>
          <w:sz w:val="24"/>
          <w:szCs w:val="24"/>
          <w:lang w:eastAsia="uk-UA"/>
        </w:rPr>
        <w:t xml:space="preserve"> </w:t>
      </w:r>
      <w:r w:rsidRPr="00E85FA4">
        <w:rPr>
          <w:b/>
          <w:iCs/>
          <w:snapToGrid w:val="0"/>
        </w:rPr>
        <w:t>Компанія «</w:t>
      </w:r>
      <w:r>
        <w:rPr>
          <w:b/>
          <w:iCs/>
          <w:snapToGrid w:val="0"/>
        </w:rPr>
        <w:t>СТРЕСА ІНВЕСТМЕНТС КОРП</w:t>
      </w:r>
      <w:r w:rsidRPr="00E85FA4">
        <w:rPr>
          <w:b/>
          <w:iCs/>
          <w:snapToGrid w:val="0"/>
        </w:rPr>
        <w:t>.»</w:t>
      </w:r>
    </w:p>
    <w:p w:rsidR="006B6894" w:rsidRPr="00B828C2" w:rsidRDefault="006B6894" w:rsidP="009A58F7">
      <w:pPr>
        <w:widowControl/>
        <w:spacing w:line="240" w:lineRule="auto"/>
        <w:ind w:firstLine="709"/>
        <w:jc w:val="center"/>
        <w:rPr>
          <w:rFonts w:eastAsia="Times New Roman"/>
          <w:b/>
          <w:color w:val="FF0000"/>
          <w:sz w:val="24"/>
          <w:szCs w:val="24"/>
          <w:lang w:eastAsia="uk-UA"/>
        </w:rPr>
      </w:pPr>
    </w:p>
    <w:p w:rsidR="00AC256C" w:rsidRPr="00224A55" w:rsidRDefault="00AC4423" w:rsidP="00AC442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 </w:t>
      </w:r>
      <w:r w:rsidR="00AC256C" w:rsidRPr="00224A55">
        <w:rPr>
          <w:rFonts w:eastAsia="Times New Roman"/>
          <w:sz w:val="24"/>
          <w:szCs w:val="24"/>
          <w:lang w:eastAsia="uk-UA"/>
        </w:rPr>
        <w:t xml:space="preserve">(код ЄДРПОУ </w:t>
      </w:r>
      <w:r w:rsidR="00D51A08">
        <w:rPr>
          <w:rFonts w:eastAsia="Times New Roman"/>
          <w:sz w:val="24"/>
          <w:szCs w:val="24"/>
          <w:lang w:eastAsia="uk-UA"/>
        </w:rPr>
        <w:t>400</w:t>
      </w:r>
      <w:r w:rsidR="00A34E6C">
        <w:rPr>
          <w:rFonts w:eastAsia="Times New Roman"/>
          <w:sz w:val="24"/>
          <w:szCs w:val="24"/>
          <w:lang w:eastAsia="uk-UA"/>
        </w:rPr>
        <w:t>5</w:t>
      </w:r>
      <w:r w:rsidR="00D51A08">
        <w:rPr>
          <w:rFonts w:eastAsia="Times New Roman"/>
          <w:sz w:val="24"/>
          <w:szCs w:val="24"/>
          <w:lang w:eastAsia="uk-UA"/>
        </w:rPr>
        <w:t>3194</w:t>
      </w:r>
      <w:r w:rsidR="00AC256C" w:rsidRPr="00224A55">
        <w:rPr>
          <w:rFonts w:eastAsia="Times New Roman"/>
          <w:sz w:val="24"/>
          <w:szCs w:val="24"/>
          <w:lang w:eastAsia="uk-UA"/>
        </w:rPr>
        <w:t xml:space="preserve">, надалі - Товариство) створено відповідно до чинного законодавства з метою реалізації економічних, соціальних, професійних і немайнових інтересів Учасників та працівників Товариства. </w:t>
      </w:r>
    </w:p>
    <w:p w:rsidR="00AC256C" w:rsidRPr="00224A55" w:rsidRDefault="00AC256C" w:rsidP="00F35D1C">
      <w:pPr>
        <w:widowControl/>
        <w:numPr>
          <w:ilvl w:val="0"/>
          <w:numId w:val="5"/>
        </w:numPr>
        <w:spacing w:line="240" w:lineRule="auto"/>
        <w:ind w:right="-1"/>
        <w:jc w:val="both"/>
        <w:rPr>
          <w:rFonts w:eastAsia="Times New Roman"/>
          <w:sz w:val="24"/>
          <w:szCs w:val="24"/>
          <w:lang w:eastAsia="uk-UA"/>
        </w:rPr>
      </w:pPr>
      <w:r w:rsidRPr="00224A55">
        <w:rPr>
          <w:rFonts w:eastAsia="Times New Roman"/>
          <w:sz w:val="24"/>
          <w:szCs w:val="24"/>
          <w:lang w:eastAsia="uk-UA"/>
        </w:rPr>
        <w:t>Місцезнаходження Товариства: 01</w:t>
      </w:r>
      <w:r w:rsidR="00AC4423">
        <w:rPr>
          <w:rFonts w:eastAsia="Times New Roman"/>
          <w:sz w:val="24"/>
          <w:szCs w:val="24"/>
          <w:lang w:eastAsia="uk-UA"/>
        </w:rPr>
        <w:t>133</w:t>
      </w:r>
      <w:r w:rsidRPr="00224A55">
        <w:rPr>
          <w:rFonts w:eastAsia="Times New Roman"/>
          <w:sz w:val="24"/>
          <w:szCs w:val="24"/>
          <w:lang w:eastAsia="uk-UA"/>
        </w:rPr>
        <w:t xml:space="preserve">, м. Київ, бульвар </w:t>
      </w:r>
      <w:r w:rsidR="00AC4423">
        <w:rPr>
          <w:rFonts w:eastAsia="Times New Roman"/>
          <w:sz w:val="24"/>
          <w:szCs w:val="24"/>
          <w:lang w:eastAsia="uk-UA"/>
        </w:rPr>
        <w:t>Лесі Українки</w:t>
      </w:r>
      <w:r w:rsidRPr="00224A55">
        <w:rPr>
          <w:rFonts w:eastAsia="Times New Roman"/>
          <w:sz w:val="24"/>
          <w:szCs w:val="24"/>
          <w:lang w:eastAsia="uk-UA"/>
        </w:rPr>
        <w:t>, будинок 2</w:t>
      </w:r>
      <w:r w:rsidR="00AC4423">
        <w:rPr>
          <w:rFonts w:eastAsia="Times New Roman"/>
          <w:sz w:val="24"/>
          <w:szCs w:val="24"/>
          <w:lang w:eastAsia="uk-UA"/>
        </w:rPr>
        <w:t>3,офіс 108</w:t>
      </w:r>
    </w:p>
    <w:p w:rsidR="00AC256C" w:rsidRPr="00AC4423" w:rsidRDefault="00AC256C" w:rsidP="00F35D1C">
      <w:pPr>
        <w:widowControl/>
        <w:numPr>
          <w:ilvl w:val="0"/>
          <w:numId w:val="5"/>
        </w:numPr>
        <w:spacing w:line="240" w:lineRule="auto"/>
        <w:ind w:right="-1"/>
        <w:jc w:val="both"/>
        <w:rPr>
          <w:rFonts w:eastAsia="Times New Roman"/>
          <w:sz w:val="24"/>
          <w:szCs w:val="24"/>
          <w:lang w:eastAsia="uk-UA"/>
        </w:rPr>
      </w:pPr>
      <w:r w:rsidRPr="00224A55">
        <w:rPr>
          <w:rFonts w:eastAsia="Times New Roman"/>
          <w:sz w:val="24"/>
          <w:szCs w:val="24"/>
          <w:lang w:eastAsia="uk-UA"/>
        </w:rPr>
        <w:t xml:space="preserve">Організаційно-правова форма Товариства: </w:t>
      </w:r>
      <w:r w:rsidR="00AC4423" w:rsidRPr="00AC4423">
        <w:rPr>
          <w:rFonts w:eastAsia="Times New Roman"/>
          <w:sz w:val="24"/>
          <w:szCs w:val="24"/>
          <w:lang w:eastAsia="uk-UA"/>
        </w:rPr>
        <w:t>Товариство з обмеженою відповідальністю</w:t>
      </w:r>
      <w:r w:rsidRPr="00AC4423">
        <w:rPr>
          <w:rFonts w:eastAsia="Times New Roman"/>
          <w:sz w:val="24"/>
          <w:szCs w:val="24"/>
          <w:lang w:eastAsia="uk-UA"/>
        </w:rPr>
        <w:t xml:space="preserve">. </w:t>
      </w:r>
    </w:p>
    <w:p w:rsidR="00AC256C" w:rsidRPr="00224A55" w:rsidRDefault="00AC256C" w:rsidP="00577CAA">
      <w:pPr>
        <w:widowControl/>
        <w:numPr>
          <w:ilvl w:val="0"/>
          <w:numId w:val="5"/>
        </w:numPr>
        <w:spacing w:line="240" w:lineRule="auto"/>
        <w:ind w:right="-1"/>
        <w:jc w:val="both"/>
        <w:rPr>
          <w:rFonts w:eastAsia="Times New Roman"/>
          <w:sz w:val="24"/>
          <w:szCs w:val="24"/>
          <w:lang w:eastAsia="uk-UA"/>
        </w:rPr>
      </w:pPr>
      <w:r w:rsidRPr="00224A55">
        <w:rPr>
          <w:rFonts w:eastAsia="Times New Roman"/>
          <w:sz w:val="24"/>
          <w:szCs w:val="24"/>
          <w:lang w:eastAsia="uk-UA"/>
        </w:rPr>
        <w:t xml:space="preserve">Розмір зареєстрованого статутного </w:t>
      </w:r>
      <w:r w:rsidRPr="00C55C56">
        <w:rPr>
          <w:rFonts w:eastAsia="Times New Roman"/>
          <w:sz w:val="24"/>
          <w:szCs w:val="24"/>
          <w:lang w:eastAsia="uk-UA"/>
        </w:rPr>
        <w:t xml:space="preserve">капіталу : </w:t>
      </w:r>
      <w:r w:rsidR="00D51A08">
        <w:rPr>
          <w:rFonts w:eastAsia="Times New Roman"/>
          <w:sz w:val="24"/>
          <w:szCs w:val="24"/>
          <w:lang w:eastAsia="uk-UA"/>
        </w:rPr>
        <w:t>5 554 229,06</w:t>
      </w:r>
      <w:r w:rsidRPr="00C55C56">
        <w:rPr>
          <w:rFonts w:eastAsia="Times New Roman"/>
          <w:sz w:val="24"/>
          <w:szCs w:val="24"/>
          <w:lang w:eastAsia="uk-UA"/>
        </w:rPr>
        <w:t xml:space="preserve">  грн.</w:t>
      </w:r>
      <w:r w:rsidRPr="00224A55">
        <w:rPr>
          <w:rFonts w:eastAsia="Times New Roman"/>
          <w:sz w:val="24"/>
          <w:szCs w:val="24"/>
          <w:lang w:eastAsia="uk-UA"/>
        </w:rPr>
        <w:t xml:space="preserve"> </w:t>
      </w:r>
    </w:p>
    <w:p w:rsidR="00AC256C" w:rsidRPr="00224A55" w:rsidRDefault="00AC256C" w:rsidP="00577CAA">
      <w:pPr>
        <w:widowControl/>
        <w:spacing w:line="240" w:lineRule="auto"/>
        <w:ind w:right="-1" w:firstLine="0"/>
        <w:jc w:val="both"/>
        <w:rPr>
          <w:rFonts w:eastAsia="Times New Roman"/>
          <w:sz w:val="24"/>
          <w:szCs w:val="24"/>
          <w:lang w:eastAsia="uk-UA"/>
        </w:rPr>
      </w:pPr>
      <w:bookmarkStart w:id="3" w:name="OLE_LINK35"/>
      <w:bookmarkStart w:id="4" w:name="OLE_LINK34"/>
      <w:bookmarkStart w:id="5" w:name="OLE_LINK33"/>
      <w:bookmarkEnd w:id="3"/>
      <w:bookmarkEnd w:id="4"/>
      <w:r w:rsidRPr="00224A55">
        <w:rPr>
          <w:rFonts w:eastAsia="Times New Roman"/>
          <w:sz w:val="24"/>
          <w:szCs w:val="24"/>
          <w:lang w:eastAsia="uk-UA"/>
        </w:rPr>
        <w:t>Учасниками Товариства є:</w:t>
      </w:r>
      <w:bookmarkEnd w:id="5"/>
    </w:p>
    <w:p w:rsidR="00D51A08" w:rsidRPr="00D921FC" w:rsidRDefault="00D51A08" w:rsidP="00D51A08">
      <w:pPr>
        <w:spacing w:line="240" w:lineRule="auto"/>
        <w:jc w:val="both"/>
        <w:rPr>
          <w:b/>
          <w:iCs/>
          <w:snapToGrid w:val="0"/>
          <w:sz w:val="24"/>
          <w:szCs w:val="24"/>
        </w:rPr>
      </w:pPr>
      <w:r w:rsidRPr="00D921FC">
        <w:rPr>
          <w:b/>
          <w:iCs/>
          <w:snapToGrid w:val="0"/>
          <w:sz w:val="24"/>
          <w:szCs w:val="24"/>
        </w:rPr>
        <w:t xml:space="preserve">Компанія «ТІГНЕ КАПІТАЛ ІНВЕСТМЕНТС КОРП.» </w:t>
      </w:r>
    </w:p>
    <w:p w:rsidR="00BC5641" w:rsidRPr="00D921FC" w:rsidRDefault="00AC4423" w:rsidP="00AA1D2E">
      <w:pPr>
        <w:spacing w:line="240" w:lineRule="atLeast"/>
        <w:ind w:firstLine="561"/>
        <w:jc w:val="both"/>
        <w:rPr>
          <w:iCs/>
          <w:sz w:val="24"/>
          <w:szCs w:val="24"/>
        </w:rPr>
      </w:pPr>
      <w:r w:rsidRPr="00D921FC">
        <w:rPr>
          <w:iCs/>
          <w:snapToGrid w:val="0"/>
          <w:sz w:val="24"/>
          <w:szCs w:val="24"/>
        </w:rPr>
        <w:t>Місцезнаходження:</w:t>
      </w:r>
      <w:r w:rsidR="00434F9D" w:rsidRPr="00D921FC">
        <w:rPr>
          <w:iCs/>
          <w:snapToGrid w:val="0"/>
          <w:sz w:val="24"/>
          <w:szCs w:val="24"/>
        </w:rPr>
        <w:t>п/с 590</w:t>
      </w:r>
      <w:r w:rsidRPr="00D921FC">
        <w:rPr>
          <w:iCs/>
          <w:snapToGrid w:val="0"/>
          <w:sz w:val="24"/>
          <w:szCs w:val="24"/>
        </w:rPr>
        <w:t xml:space="preserve"> офіс </w:t>
      </w:r>
      <w:r w:rsidR="00434F9D" w:rsidRPr="00D921FC">
        <w:rPr>
          <w:iCs/>
          <w:snapToGrid w:val="0"/>
          <w:sz w:val="24"/>
          <w:szCs w:val="24"/>
        </w:rPr>
        <w:t>5,</w:t>
      </w:r>
      <w:proofErr w:type="spellStart"/>
      <w:r w:rsidR="00434F9D" w:rsidRPr="00D921FC">
        <w:rPr>
          <w:iCs/>
          <w:snapToGrid w:val="0"/>
          <w:sz w:val="24"/>
          <w:szCs w:val="24"/>
        </w:rPr>
        <w:t>Хорсфорд</w:t>
      </w:r>
      <w:proofErr w:type="spellEnd"/>
      <w:r w:rsidR="00434F9D" w:rsidRPr="00D921FC">
        <w:rPr>
          <w:iCs/>
          <w:snapToGrid w:val="0"/>
          <w:sz w:val="24"/>
          <w:szCs w:val="24"/>
        </w:rPr>
        <w:t xml:space="preserve"> Бізнес Центр</w:t>
      </w:r>
      <w:r w:rsidRPr="00D921FC">
        <w:rPr>
          <w:iCs/>
          <w:snapToGrid w:val="0"/>
          <w:sz w:val="24"/>
          <w:szCs w:val="24"/>
        </w:rPr>
        <w:t>,</w:t>
      </w:r>
      <w:proofErr w:type="spellStart"/>
      <w:r w:rsidR="00434F9D" w:rsidRPr="00D921FC">
        <w:rPr>
          <w:iCs/>
          <w:snapToGrid w:val="0"/>
          <w:sz w:val="24"/>
          <w:szCs w:val="24"/>
        </w:rPr>
        <w:t>Лонг</w:t>
      </w:r>
      <w:proofErr w:type="spellEnd"/>
      <w:r w:rsidR="00434F9D" w:rsidRPr="00D921FC">
        <w:rPr>
          <w:iCs/>
          <w:snapToGrid w:val="0"/>
          <w:sz w:val="24"/>
          <w:szCs w:val="24"/>
        </w:rPr>
        <w:t xml:space="preserve"> </w:t>
      </w:r>
      <w:proofErr w:type="spellStart"/>
      <w:r w:rsidR="00434F9D" w:rsidRPr="00D921FC">
        <w:rPr>
          <w:iCs/>
          <w:snapToGrid w:val="0"/>
          <w:sz w:val="24"/>
          <w:szCs w:val="24"/>
        </w:rPr>
        <w:t>Пойнт</w:t>
      </w:r>
      <w:proofErr w:type="spellEnd"/>
      <w:r w:rsidR="00434F9D" w:rsidRPr="00D921FC">
        <w:rPr>
          <w:iCs/>
          <w:snapToGrid w:val="0"/>
          <w:sz w:val="24"/>
          <w:szCs w:val="24"/>
        </w:rPr>
        <w:t xml:space="preserve"> </w:t>
      </w:r>
      <w:proofErr w:type="spellStart"/>
      <w:r w:rsidR="00434F9D" w:rsidRPr="00D921FC">
        <w:rPr>
          <w:iCs/>
          <w:snapToGrid w:val="0"/>
          <w:sz w:val="24"/>
          <w:szCs w:val="24"/>
        </w:rPr>
        <w:t>Роуд</w:t>
      </w:r>
      <w:proofErr w:type="spellEnd"/>
      <w:r w:rsidR="00434F9D" w:rsidRPr="00D921FC">
        <w:rPr>
          <w:iCs/>
          <w:snapToGrid w:val="0"/>
          <w:sz w:val="24"/>
          <w:szCs w:val="24"/>
        </w:rPr>
        <w:t>,</w:t>
      </w:r>
      <w:proofErr w:type="spellStart"/>
      <w:r w:rsidR="00434F9D" w:rsidRPr="00D921FC">
        <w:rPr>
          <w:iCs/>
          <w:snapToGrid w:val="0"/>
          <w:sz w:val="24"/>
          <w:szCs w:val="24"/>
        </w:rPr>
        <w:t>Чарлстаун</w:t>
      </w:r>
      <w:proofErr w:type="spellEnd"/>
      <w:r w:rsidR="00434F9D" w:rsidRPr="00D921FC">
        <w:rPr>
          <w:iCs/>
          <w:snapToGrid w:val="0"/>
          <w:sz w:val="24"/>
          <w:szCs w:val="24"/>
        </w:rPr>
        <w:t>,Невіс,</w:t>
      </w:r>
      <w:r w:rsidRPr="00D921FC">
        <w:rPr>
          <w:iCs/>
          <w:snapToGrid w:val="0"/>
          <w:sz w:val="24"/>
          <w:szCs w:val="24"/>
        </w:rPr>
        <w:t xml:space="preserve"> реєстраційний номер № </w:t>
      </w:r>
      <w:r w:rsidR="00856B71" w:rsidRPr="00D921FC">
        <w:rPr>
          <w:iCs/>
          <w:snapToGrid w:val="0"/>
          <w:sz w:val="24"/>
          <w:szCs w:val="24"/>
        </w:rPr>
        <w:t xml:space="preserve">С </w:t>
      </w:r>
      <w:r w:rsidR="00D51A08" w:rsidRPr="00D921FC">
        <w:rPr>
          <w:iCs/>
          <w:snapToGrid w:val="0"/>
          <w:sz w:val="24"/>
          <w:szCs w:val="24"/>
        </w:rPr>
        <w:t>45501</w:t>
      </w:r>
      <w:r w:rsidR="00BC5641" w:rsidRPr="00D921FC">
        <w:rPr>
          <w:iCs/>
          <w:sz w:val="24"/>
          <w:szCs w:val="24"/>
        </w:rPr>
        <w:t xml:space="preserve">, </w:t>
      </w:r>
      <w:r w:rsidR="00BC5641" w:rsidRPr="00D921FC">
        <w:rPr>
          <w:sz w:val="24"/>
          <w:szCs w:val="24"/>
        </w:rPr>
        <w:t>володіє  50 % Статутного капіталу Товариства.</w:t>
      </w:r>
    </w:p>
    <w:p w:rsidR="00AC4423" w:rsidRPr="00D921FC" w:rsidRDefault="00D51A08" w:rsidP="00434F9D">
      <w:pPr>
        <w:widowControl/>
        <w:spacing w:line="240" w:lineRule="auto"/>
        <w:ind w:firstLine="709"/>
        <w:rPr>
          <w:b/>
          <w:iCs/>
          <w:snapToGrid w:val="0"/>
          <w:sz w:val="24"/>
          <w:szCs w:val="24"/>
        </w:rPr>
      </w:pPr>
      <w:r w:rsidRPr="00D921FC">
        <w:rPr>
          <w:b/>
          <w:iCs/>
          <w:snapToGrid w:val="0"/>
          <w:sz w:val="24"/>
          <w:szCs w:val="24"/>
        </w:rPr>
        <w:t xml:space="preserve">Компанія «СТРЕСА ІНВЕСТМЕНТС КОРП.» </w:t>
      </w:r>
    </w:p>
    <w:p w:rsidR="00856B71" w:rsidRPr="00D921FC" w:rsidRDefault="00856B71" w:rsidP="00856B71">
      <w:pPr>
        <w:pStyle w:val="ac"/>
        <w:numPr>
          <w:ilvl w:val="0"/>
          <w:numId w:val="7"/>
        </w:numPr>
        <w:jc w:val="both"/>
        <w:rPr>
          <w:rFonts w:ascii="Times New Roman" w:hAnsi="Times New Roman"/>
          <w:iCs/>
          <w:sz w:val="24"/>
          <w:szCs w:val="24"/>
          <w:lang w:val="uk-UA"/>
        </w:rPr>
      </w:pPr>
      <w:r w:rsidRPr="00D921FC">
        <w:rPr>
          <w:rFonts w:ascii="Times New Roman" w:hAnsi="Times New Roman"/>
          <w:iCs/>
          <w:snapToGrid w:val="0"/>
          <w:sz w:val="24"/>
          <w:szCs w:val="24"/>
          <w:lang w:val="uk-UA" w:eastAsia="ru-RU"/>
        </w:rPr>
        <w:t>Місцезнаходження:п/с 590 офіс 5,</w:t>
      </w:r>
      <w:proofErr w:type="spellStart"/>
      <w:r w:rsidRPr="00D921FC">
        <w:rPr>
          <w:rFonts w:ascii="Times New Roman" w:hAnsi="Times New Roman"/>
          <w:iCs/>
          <w:snapToGrid w:val="0"/>
          <w:sz w:val="24"/>
          <w:szCs w:val="24"/>
          <w:lang w:val="uk-UA" w:eastAsia="ru-RU"/>
        </w:rPr>
        <w:t>Хорсфорд</w:t>
      </w:r>
      <w:proofErr w:type="spellEnd"/>
      <w:r w:rsidRPr="00D921FC">
        <w:rPr>
          <w:rFonts w:ascii="Times New Roman" w:hAnsi="Times New Roman"/>
          <w:iCs/>
          <w:snapToGrid w:val="0"/>
          <w:sz w:val="24"/>
          <w:szCs w:val="24"/>
          <w:lang w:val="uk-UA" w:eastAsia="ru-RU"/>
        </w:rPr>
        <w:t xml:space="preserve"> Бізнес Центр,</w:t>
      </w:r>
      <w:proofErr w:type="spellStart"/>
      <w:r w:rsidRPr="00D921FC">
        <w:rPr>
          <w:rFonts w:ascii="Times New Roman" w:hAnsi="Times New Roman"/>
          <w:iCs/>
          <w:snapToGrid w:val="0"/>
          <w:sz w:val="24"/>
          <w:szCs w:val="24"/>
          <w:lang w:val="uk-UA" w:eastAsia="ru-RU"/>
        </w:rPr>
        <w:t>Лонг</w:t>
      </w:r>
      <w:proofErr w:type="spellEnd"/>
      <w:r w:rsidRPr="00D921FC">
        <w:rPr>
          <w:rFonts w:ascii="Times New Roman" w:hAnsi="Times New Roman"/>
          <w:iCs/>
          <w:snapToGrid w:val="0"/>
          <w:sz w:val="24"/>
          <w:szCs w:val="24"/>
          <w:lang w:val="uk-UA" w:eastAsia="ru-RU"/>
        </w:rPr>
        <w:t xml:space="preserve"> </w:t>
      </w:r>
      <w:proofErr w:type="spellStart"/>
      <w:r w:rsidRPr="00D921FC">
        <w:rPr>
          <w:rFonts w:ascii="Times New Roman" w:hAnsi="Times New Roman"/>
          <w:iCs/>
          <w:snapToGrid w:val="0"/>
          <w:sz w:val="24"/>
          <w:szCs w:val="24"/>
          <w:lang w:val="uk-UA" w:eastAsia="ru-RU"/>
        </w:rPr>
        <w:t>Пойнт</w:t>
      </w:r>
      <w:proofErr w:type="spellEnd"/>
      <w:r w:rsidRPr="00D921FC">
        <w:rPr>
          <w:rFonts w:ascii="Times New Roman" w:hAnsi="Times New Roman"/>
          <w:iCs/>
          <w:snapToGrid w:val="0"/>
          <w:sz w:val="24"/>
          <w:szCs w:val="24"/>
          <w:lang w:val="uk-UA" w:eastAsia="ru-RU"/>
        </w:rPr>
        <w:t xml:space="preserve"> </w:t>
      </w:r>
      <w:proofErr w:type="spellStart"/>
      <w:r w:rsidRPr="00D921FC">
        <w:rPr>
          <w:rFonts w:ascii="Times New Roman" w:hAnsi="Times New Roman"/>
          <w:iCs/>
          <w:snapToGrid w:val="0"/>
          <w:sz w:val="24"/>
          <w:szCs w:val="24"/>
          <w:lang w:val="uk-UA" w:eastAsia="ru-RU"/>
        </w:rPr>
        <w:t>Роуд</w:t>
      </w:r>
      <w:proofErr w:type="spellEnd"/>
      <w:r w:rsidRPr="00D921FC">
        <w:rPr>
          <w:rFonts w:ascii="Times New Roman" w:hAnsi="Times New Roman"/>
          <w:iCs/>
          <w:snapToGrid w:val="0"/>
          <w:sz w:val="24"/>
          <w:szCs w:val="24"/>
          <w:lang w:val="uk-UA" w:eastAsia="ru-RU"/>
        </w:rPr>
        <w:t>,</w:t>
      </w:r>
      <w:proofErr w:type="spellStart"/>
      <w:r w:rsidRPr="00D921FC">
        <w:rPr>
          <w:rFonts w:ascii="Times New Roman" w:hAnsi="Times New Roman"/>
          <w:iCs/>
          <w:snapToGrid w:val="0"/>
          <w:sz w:val="24"/>
          <w:szCs w:val="24"/>
          <w:lang w:val="uk-UA" w:eastAsia="ru-RU"/>
        </w:rPr>
        <w:t>Чарлстаун</w:t>
      </w:r>
      <w:proofErr w:type="spellEnd"/>
      <w:r w:rsidRPr="00D921FC">
        <w:rPr>
          <w:rFonts w:ascii="Times New Roman" w:hAnsi="Times New Roman"/>
          <w:iCs/>
          <w:snapToGrid w:val="0"/>
          <w:sz w:val="24"/>
          <w:szCs w:val="24"/>
          <w:lang w:val="uk-UA" w:eastAsia="ru-RU"/>
        </w:rPr>
        <w:t xml:space="preserve">,Невіс, реєстраційний номер № С </w:t>
      </w:r>
      <w:r w:rsidR="00D51A08" w:rsidRPr="00D921FC">
        <w:rPr>
          <w:rFonts w:ascii="Times New Roman" w:hAnsi="Times New Roman"/>
          <w:iCs/>
          <w:snapToGrid w:val="0"/>
          <w:sz w:val="24"/>
          <w:szCs w:val="24"/>
          <w:lang w:val="uk-UA" w:eastAsia="ru-RU"/>
        </w:rPr>
        <w:t>45500</w:t>
      </w:r>
      <w:r w:rsidRPr="00D921FC">
        <w:rPr>
          <w:rFonts w:ascii="Times New Roman" w:hAnsi="Times New Roman"/>
          <w:iCs/>
          <w:sz w:val="24"/>
          <w:szCs w:val="24"/>
          <w:lang w:val="uk-UA"/>
        </w:rPr>
        <w:t xml:space="preserve">, </w:t>
      </w:r>
      <w:r w:rsidRPr="00D921FC">
        <w:rPr>
          <w:rFonts w:ascii="Times New Roman" w:hAnsi="Times New Roman"/>
          <w:sz w:val="24"/>
          <w:szCs w:val="24"/>
          <w:lang w:val="uk-UA"/>
        </w:rPr>
        <w:t>володіє  50 % Статутного капіталу Товариства.</w:t>
      </w:r>
    </w:p>
    <w:p w:rsidR="00AC256C" w:rsidRPr="00B828C2" w:rsidRDefault="00AC256C" w:rsidP="00D921FC">
      <w:pPr>
        <w:pStyle w:val="20"/>
        <w:spacing w:line="240" w:lineRule="auto"/>
        <w:jc w:val="both"/>
        <w:rPr>
          <w:color w:val="FF0000"/>
          <w:sz w:val="24"/>
          <w:szCs w:val="24"/>
          <w:lang w:eastAsia="uk-UA"/>
        </w:rPr>
      </w:pPr>
    </w:p>
    <w:p w:rsidR="00AC256C" w:rsidRPr="00224A55" w:rsidRDefault="00AC256C" w:rsidP="00577CAA">
      <w:pPr>
        <w:widowControl/>
        <w:spacing w:line="240" w:lineRule="auto"/>
        <w:ind w:right="-1" w:firstLine="0"/>
        <w:jc w:val="both"/>
        <w:rPr>
          <w:rFonts w:eastAsia="Times New Roman"/>
          <w:sz w:val="24"/>
          <w:szCs w:val="24"/>
          <w:lang w:eastAsia="uk-UA"/>
        </w:rPr>
      </w:pPr>
      <w:r w:rsidRPr="00224A55">
        <w:rPr>
          <w:rFonts w:eastAsia="Times New Roman"/>
          <w:sz w:val="24"/>
          <w:szCs w:val="24"/>
          <w:lang w:eastAsia="uk-UA"/>
        </w:rPr>
        <w:t>Товариство має  своїми основними цілями отримання прибутку від надання фінансових послуг. Предметом діяльності Товариства є:</w:t>
      </w:r>
    </w:p>
    <w:p w:rsidR="00AC256C" w:rsidRPr="00224A55" w:rsidRDefault="00AC256C" w:rsidP="00577CAA">
      <w:pPr>
        <w:widowControl/>
        <w:numPr>
          <w:ilvl w:val="0"/>
          <w:numId w:val="6"/>
        </w:numPr>
        <w:spacing w:line="240" w:lineRule="auto"/>
        <w:ind w:right="-1"/>
        <w:jc w:val="both"/>
        <w:rPr>
          <w:rFonts w:eastAsia="Times New Roman"/>
          <w:sz w:val="24"/>
          <w:szCs w:val="24"/>
          <w:lang w:eastAsia="uk-UA"/>
        </w:rPr>
      </w:pPr>
      <w:r w:rsidRPr="00224A55">
        <w:rPr>
          <w:rFonts w:eastAsia="Times New Roman"/>
          <w:sz w:val="24"/>
          <w:szCs w:val="24"/>
          <w:lang w:eastAsia="uk-UA"/>
        </w:rPr>
        <w:t xml:space="preserve">надання інших фінансових послуг (крім страхування та пенсійного забезпечення), </w:t>
      </w:r>
      <w:proofErr w:type="spellStart"/>
      <w:r w:rsidRPr="00224A55">
        <w:rPr>
          <w:rFonts w:eastAsia="Times New Roman"/>
          <w:sz w:val="24"/>
          <w:szCs w:val="24"/>
          <w:lang w:eastAsia="uk-UA"/>
        </w:rPr>
        <w:t>н.в.і.у</w:t>
      </w:r>
      <w:proofErr w:type="spellEnd"/>
      <w:r w:rsidRPr="00224A55">
        <w:rPr>
          <w:rFonts w:eastAsia="Times New Roman"/>
          <w:sz w:val="24"/>
          <w:szCs w:val="24"/>
          <w:lang w:eastAsia="uk-UA"/>
        </w:rPr>
        <w:t>.</w:t>
      </w:r>
    </w:p>
    <w:p w:rsidR="00AC256C" w:rsidRPr="00224A55" w:rsidRDefault="00AC256C" w:rsidP="00577CAA">
      <w:pPr>
        <w:widowControl/>
        <w:numPr>
          <w:ilvl w:val="0"/>
          <w:numId w:val="6"/>
        </w:numPr>
        <w:spacing w:line="240" w:lineRule="auto"/>
        <w:ind w:right="-1"/>
        <w:jc w:val="both"/>
        <w:rPr>
          <w:rFonts w:eastAsia="Times New Roman"/>
          <w:sz w:val="24"/>
          <w:szCs w:val="24"/>
          <w:lang w:eastAsia="uk-UA"/>
        </w:rPr>
      </w:pPr>
      <w:r w:rsidRPr="00224A55">
        <w:rPr>
          <w:rFonts w:eastAsia="Times New Roman"/>
          <w:sz w:val="24"/>
          <w:szCs w:val="24"/>
          <w:lang w:eastAsia="uk-UA"/>
        </w:rPr>
        <w:t>інші види кредитування.</w:t>
      </w:r>
    </w:p>
    <w:p w:rsidR="00AC256C" w:rsidRPr="00224A55" w:rsidRDefault="00AC256C" w:rsidP="004F0094">
      <w:pPr>
        <w:widowControl/>
        <w:spacing w:line="240" w:lineRule="auto"/>
        <w:ind w:right="-1" w:firstLine="0"/>
        <w:jc w:val="both"/>
        <w:rPr>
          <w:rFonts w:eastAsia="Times New Roman"/>
          <w:sz w:val="24"/>
          <w:szCs w:val="24"/>
          <w:lang w:eastAsia="uk-UA"/>
        </w:rPr>
      </w:pPr>
      <w:r w:rsidRPr="00224A55">
        <w:rPr>
          <w:rFonts w:eastAsia="Times New Roman"/>
          <w:sz w:val="24"/>
          <w:szCs w:val="24"/>
          <w:lang w:eastAsia="uk-UA"/>
        </w:rPr>
        <w:t xml:space="preserve">Середня кількість працівників Товариства протягом звітного року складає </w:t>
      </w:r>
      <w:r w:rsidR="00BE2A25" w:rsidRPr="00BE2A25">
        <w:rPr>
          <w:rFonts w:eastAsia="Times New Roman"/>
          <w:sz w:val="24"/>
          <w:szCs w:val="24"/>
          <w:lang w:val="ru-RU" w:eastAsia="uk-UA"/>
        </w:rPr>
        <w:t>1</w:t>
      </w:r>
      <w:r w:rsidRPr="00224A55">
        <w:rPr>
          <w:rFonts w:eastAsia="Times New Roman"/>
          <w:sz w:val="24"/>
          <w:szCs w:val="24"/>
          <w:lang w:eastAsia="uk-UA"/>
        </w:rPr>
        <w:t xml:space="preserve"> чоловік.</w:t>
      </w:r>
    </w:p>
    <w:p w:rsidR="00AC256C" w:rsidRPr="00224A55" w:rsidRDefault="00AC256C" w:rsidP="0042452D">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Товариство </w:t>
      </w:r>
      <w:r w:rsidR="00AC4423">
        <w:rPr>
          <w:rFonts w:eastAsia="Times New Roman"/>
          <w:sz w:val="24"/>
          <w:szCs w:val="24"/>
          <w:lang w:eastAsia="uk-UA"/>
        </w:rPr>
        <w:t>не</w:t>
      </w:r>
      <w:r w:rsidRPr="00224A55">
        <w:rPr>
          <w:rFonts w:eastAsia="Times New Roman"/>
          <w:sz w:val="24"/>
          <w:szCs w:val="24"/>
          <w:lang w:eastAsia="uk-UA"/>
        </w:rPr>
        <w:t xml:space="preserve"> має   філії.</w:t>
      </w:r>
    </w:p>
    <w:p w:rsidR="00AC256C" w:rsidRPr="00224A55" w:rsidRDefault="00AC256C" w:rsidP="0042452D">
      <w:pPr>
        <w:pStyle w:val="a3"/>
        <w:spacing w:after="0" w:line="240" w:lineRule="auto"/>
        <w:ind w:left="0" w:right="-1"/>
        <w:jc w:val="both"/>
        <w:rPr>
          <w:rFonts w:ascii="Times New Roman" w:hAnsi="Times New Roman"/>
          <w:sz w:val="24"/>
          <w:szCs w:val="24"/>
          <w:lang w:eastAsia="uk-UA"/>
        </w:rPr>
      </w:pPr>
      <w:r w:rsidRPr="00224A55">
        <w:rPr>
          <w:rFonts w:ascii="Times New Roman" w:hAnsi="Times New Roman"/>
          <w:sz w:val="24"/>
          <w:szCs w:val="24"/>
          <w:lang w:eastAsia="uk-UA"/>
        </w:rPr>
        <w:t xml:space="preserve">Економічне середовище, в якому Товариство проводить свою діяльність, є нестабільним, що пов’язано з політичною та економічною кризою в країні в цілому. </w:t>
      </w:r>
    </w:p>
    <w:p w:rsidR="00FE22A8" w:rsidRDefault="00FE22A8" w:rsidP="00FE22A8">
      <w:pPr>
        <w:rPr>
          <w:b/>
          <w:caps/>
          <w:sz w:val="24"/>
        </w:rPr>
      </w:pPr>
    </w:p>
    <w:p w:rsidR="002E3D61" w:rsidRPr="004D77D7" w:rsidRDefault="002E3D61" w:rsidP="00FE22A8">
      <w:pPr>
        <w:rPr>
          <w:b/>
          <w:caps/>
          <w:sz w:val="24"/>
        </w:rPr>
      </w:pPr>
    </w:p>
    <w:p w:rsidR="003A231D" w:rsidRPr="003A231D" w:rsidRDefault="003A231D" w:rsidP="003A231D">
      <w:pPr>
        <w:spacing w:line="240" w:lineRule="auto"/>
        <w:ind w:firstLine="680"/>
        <w:jc w:val="both"/>
        <w:rPr>
          <w:b/>
          <w:sz w:val="24"/>
          <w:szCs w:val="24"/>
          <w:lang w:eastAsia="uk-UA"/>
        </w:rPr>
      </w:pPr>
      <w:bookmarkStart w:id="6" w:name="OLE_LINK1"/>
      <w:bookmarkStart w:id="7" w:name="OLE_LINK2"/>
      <w:bookmarkStart w:id="8" w:name="bookmark2"/>
      <w:r w:rsidRPr="003A231D">
        <w:rPr>
          <w:b/>
          <w:sz w:val="24"/>
          <w:szCs w:val="24"/>
          <w:lang w:eastAsia="uk-UA"/>
        </w:rPr>
        <w:t>2. Принципи підготовки звітності.</w:t>
      </w:r>
    </w:p>
    <w:p w:rsidR="003A231D" w:rsidRPr="003A231D" w:rsidRDefault="003A231D" w:rsidP="003A231D">
      <w:pPr>
        <w:spacing w:line="240" w:lineRule="auto"/>
        <w:ind w:firstLine="680"/>
        <w:jc w:val="both"/>
        <w:rPr>
          <w:b/>
          <w:sz w:val="24"/>
          <w:szCs w:val="24"/>
          <w:lang w:eastAsia="uk-UA"/>
        </w:rPr>
      </w:pPr>
    </w:p>
    <w:bookmarkEnd w:id="6"/>
    <w:bookmarkEnd w:id="7"/>
    <w:p w:rsidR="003A231D" w:rsidRPr="003A231D" w:rsidRDefault="003A231D" w:rsidP="003A231D">
      <w:pPr>
        <w:ind w:firstLine="680"/>
        <w:jc w:val="both"/>
        <w:rPr>
          <w:sz w:val="24"/>
          <w:szCs w:val="24"/>
        </w:rPr>
      </w:pPr>
      <w:r w:rsidRPr="003A231D">
        <w:rPr>
          <w:b/>
          <w:sz w:val="24"/>
          <w:szCs w:val="24"/>
        </w:rPr>
        <w:t xml:space="preserve">Заява про відповідність. </w:t>
      </w:r>
      <w:r w:rsidRPr="003A231D">
        <w:rPr>
          <w:sz w:val="24"/>
          <w:szCs w:val="24"/>
        </w:rPr>
        <w:t xml:space="preserve">Компанія здійснює бухгалтерський облік відповідно до міжнародних стандартів. Фінансова звітність Компанії підготовлена </w:t>
      </w:r>
      <w:r w:rsidRPr="003A231D">
        <w:rPr>
          <w:rFonts w:eastAsia="Arial Unicode MS"/>
          <w:sz w:val="24"/>
          <w:szCs w:val="24"/>
        </w:rPr>
        <w:t>​​</w:t>
      </w:r>
      <w:r w:rsidRPr="003A231D">
        <w:rPr>
          <w:sz w:val="24"/>
          <w:szCs w:val="24"/>
        </w:rPr>
        <w:t>та складена</w:t>
      </w:r>
      <w:r w:rsidRPr="003A231D">
        <w:rPr>
          <w:rFonts w:eastAsia="Arial Unicode MS"/>
          <w:sz w:val="24"/>
          <w:szCs w:val="24"/>
        </w:rPr>
        <w:t xml:space="preserve"> </w:t>
      </w:r>
      <w:r w:rsidRPr="003A231D">
        <w:rPr>
          <w:sz w:val="24"/>
          <w:szCs w:val="24"/>
        </w:rPr>
        <w:t xml:space="preserve">відповідно до МСФЗ з наведенням порівняльної інформації за попередні роки. Концептуальною основою даної  фінансової  звітності  є  облікова  політика, що базується на вимогах  МСФЗ. Основні  принципи облікової політики, що використовувались у ході підготовки цієї  фінансової  звітності, наведено далі.  Ці  принципи застосовувались  послідовно відносно всіх  періодів, поданих у звітності, якщо не зазначено інше. </w:t>
      </w:r>
    </w:p>
    <w:p w:rsidR="003A231D" w:rsidRPr="003A231D" w:rsidRDefault="003A231D" w:rsidP="003A231D">
      <w:pPr>
        <w:ind w:firstLine="680"/>
        <w:jc w:val="both"/>
        <w:rPr>
          <w:sz w:val="24"/>
          <w:szCs w:val="24"/>
        </w:rPr>
      </w:pPr>
      <w:r w:rsidRPr="003A231D">
        <w:rPr>
          <w:b/>
          <w:sz w:val="24"/>
          <w:szCs w:val="24"/>
        </w:rPr>
        <w:t>Основи складання звітності</w:t>
      </w:r>
      <w:r w:rsidRPr="003A231D">
        <w:rPr>
          <w:sz w:val="24"/>
          <w:szCs w:val="24"/>
        </w:rPr>
        <w:t xml:space="preserve">. Дана фінансова звітність була підготовлена </w:t>
      </w:r>
      <w:r w:rsidRPr="003A231D">
        <w:rPr>
          <w:rFonts w:eastAsia="Arial Unicode MS"/>
          <w:sz w:val="24"/>
          <w:szCs w:val="24"/>
        </w:rPr>
        <w:t>​​</w:t>
      </w:r>
      <w:r w:rsidRPr="003A231D">
        <w:rPr>
          <w:sz w:val="24"/>
          <w:szCs w:val="24"/>
        </w:rPr>
        <w:t>на основі принципу оцінки  за первісною вартістю, за винятком оцінки фінансових інструментів у відповідності до вимог Міжнародного стандарту бухгалтерського обліку 39 «Фінансові інструменти: визнання та оцінка» («МСБО 39»).</w:t>
      </w:r>
    </w:p>
    <w:p w:rsidR="003A231D" w:rsidRPr="003A231D" w:rsidRDefault="003A231D" w:rsidP="003A231D">
      <w:pPr>
        <w:ind w:firstLine="680"/>
        <w:jc w:val="both"/>
        <w:rPr>
          <w:sz w:val="24"/>
          <w:szCs w:val="24"/>
        </w:rPr>
      </w:pPr>
      <w:r w:rsidRPr="003A231D">
        <w:rPr>
          <w:b/>
          <w:sz w:val="24"/>
          <w:szCs w:val="24"/>
        </w:rPr>
        <w:t xml:space="preserve">Функціональна валюта та валюта подання звітності. </w:t>
      </w:r>
      <w:r w:rsidRPr="003A231D">
        <w:rPr>
          <w:sz w:val="24"/>
          <w:szCs w:val="24"/>
        </w:rPr>
        <w:t xml:space="preserve">Дана фінансова звітність представлена </w:t>
      </w:r>
      <w:r w:rsidRPr="003A231D">
        <w:rPr>
          <w:rFonts w:eastAsia="Arial Unicode MS"/>
          <w:sz w:val="24"/>
          <w:szCs w:val="24"/>
        </w:rPr>
        <w:t>​​</w:t>
      </w:r>
      <w:r w:rsidRPr="003A231D">
        <w:rPr>
          <w:sz w:val="24"/>
          <w:szCs w:val="24"/>
        </w:rPr>
        <w:t xml:space="preserve">в національній валюті України (гривні), яка є грошовою одиницею України, функціональною валютою Компанії і валютою представлення звітності. </w:t>
      </w:r>
    </w:p>
    <w:p w:rsidR="004B0D14" w:rsidRDefault="004B0D14" w:rsidP="004B0D14">
      <w:pPr>
        <w:pStyle w:val="rvps2"/>
        <w:shd w:val="clear" w:color="auto" w:fill="FFFFFF"/>
        <w:spacing w:before="0" w:beforeAutospacing="0" w:after="0" w:afterAutospacing="0"/>
        <w:ind w:firstLine="709"/>
        <w:jc w:val="both"/>
        <w:textAlignment w:val="baseline"/>
        <w:rPr>
          <w:b/>
        </w:rPr>
      </w:pPr>
      <w:r w:rsidRPr="00BD6E0D">
        <w:rPr>
          <w:b/>
        </w:rPr>
        <w:t>Нові та переглянуті стандарти та інтерпретації; стандарти, які були випу</w:t>
      </w:r>
      <w:r>
        <w:rPr>
          <w:b/>
        </w:rPr>
        <w:t>щені, але ще не вступили в силу.</w:t>
      </w:r>
    </w:p>
    <w:p w:rsidR="004B0D14" w:rsidRPr="00BD6E0D" w:rsidRDefault="004B0D14" w:rsidP="004B0D14">
      <w:pPr>
        <w:pStyle w:val="rvps2"/>
        <w:shd w:val="clear" w:color="auto" w:fill="FFFFFF"/>
        <w:spacing w:before="0" w:beforeAutospacing="0" w:after="0" w:afterAutospacing="0"/>
        <w:ind w:firstLine="709"/>
        <w:jc w:val="both"/>
        <w:textAlignment w:val="baseline"/>
        <w:rPr>
          <w:b/>
        </w:rPr>
      </w:pPr>
    </w:p>
    <w:p w:rsidR="004B0D14" w:rsidRPr="00AE52FD" w:rsidRDefault="004B0D14" w:rsidP="004B0D14">
      <w:pPr>
        <w:ind w:firstLine="714"/>
        <w:rPr>
          <w:rFonts w:eastAsia="Arial Unicode MS"/>
          <w:b/>
          <w:bCs/>
          <w:sz w:val="24"/>
          <w:szCs w:val="24"/>
          <w:u w:color="222222"/>
        </w:rPr>
      </w:pPr>
      <w:r w:rsidRPr="00AE52FD">
        <w:rPr>
          <w:rFonts w:eastAsia="Arial Unicode MS"/>
          <w:b/>
          <w:bCs/>
          <w:sz w:val="24"/>
          <w:szCs w:val="24"/>
          <w:u w:color="222222"/>
        </w:rPr>
        <w:t>МСФЗ (IFRS) 9 «Фінансові інструменти»</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14"/>
        <w:jc w:val="both"/>
        <w:rPr>
          <w:sz w:val="24"/>
          <w:szCs w:val="24"/>
          <w:u w:color="222222"/>
          <w:shd w:val="clear" w:color="auto" w:fill="FFFFFF"/>
        </w:rPr>
      </w:pPr>
      <w:r w:rsidRPr="00AE52FD">
        <w:rPr>
          <w:rFonts w:eastAsia="Arial Unicode MS"/>
          <w:sz w:val="24"/>
          <w:szCs w:val="24"/>
          <w:u w:color="222222"/>
        </w:rPr>
        <w:t xml:space="preserve">У липні 2014 року Рада з МСФЗ випустив остаточну редакцію МСФЗ (IFRS) 9 «Фінансові інструменти», яка замінює МСБО (IAS) 39 «Фінансові інструменти: визнання та оцінка» та усі попередні редакції МСФЗ (IFRS) 9. МСФЗ (IFRS) 9 об'єднує разом три частини проекту з обліку фінансових інструментів: класифікація і оцінка, знецінення та облік </w:t>
      </w:r>
      <w:proofErr w:type="spellStart"/>
      <w:r w:rsidRPr="00AE52FD">
        <w:rPr>
          <w:rFonts w:eastAsia="Arial Unicode MS"/>
          <w:sz w:val="24"/>
          <w:szCs w:val="24"/>
          <w:u w:color="222222"/>
        </w:rPr>
        <w:t>хеджування</w:t>
      </w:r>
      <w:proofErr w:type="spellEnd"/>
      <w:r w:rsidRPr="00AE52FD">
        <w:rPr>
          <w:rFonts w:eastAsia="Arial Unicode MS"/>
          <w:sz w:val="24"/>
          <w:szCs w:val="24"/>
          <w:u w:color="222222"/>
        </w:rPr>
        <w:t xml:space="preserve">. МСФЗ (IFRS) 9  набирає чинності  для  річних  звітних періодів,  що починаються   1 січня 2018 р. або після цієї дати, при цьому допускається дострокове застосування. Товариство планує розпочати застосування нового стандарту з необхідної дати набрання чинності. </w:t>
      </w:r>
      <w:r w:rsidRPr="00AE52FD">
        <w:rPr>
          <w:sz w:val="24"/>
          <w:szCs w:val="24"/>
          <w:u w:color="222222"/>
          <w:shd w:val="clear" w:color="auto" w:fill="FFFFFF"/>
        </w:rPr>
        <w:t xml:space="preserve">МСФЗ (IFRS) 9 не змінює загальні принципи обліку, Товариство не очікує значного впливу внаслідок застосування МСФЗ (IFRS) 9. </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14"/>
        <w:jc w:val="both"/>
        <w:rPr>
          <w:sz w:val="24"/>
          <w:szCs w:val="24"/>
          <w:u w:color="222222"/>
          <w:shd w:val="clear" w:color="auto" w:fill="FFFFFF"/>
        </w:rPr>
      </w:pPr>
      <w:r w:rsidRPr="00AE52FD">
        <w:rPr>
          <w:rFonts w:eastAsia="Arial Unicode MS"/>
          <w:b/>
          <w:bCs/>
          <w:sz w:val="24"/>
          <w:szCs w:val="24"/>
          <w:u w:color="222222"/>
        </w:rPr>
        <w:t>МСФЗ (IFRS) 14 «Рахунки відкладених тарифних різниць»</w:t>
      </w:r>
    </w:p>
    <w:p w:rsidR="004B0D14" w:rsidRPr="00AE52FD" w:rsidRDefault="004B0D14" w:rsidP="004B0D14">
      <w:pPr>
        <w:ind w:firstLine="714"/>
        <w:jc w:val="both"/>
        <w:rPr>
          <w:rFonts w:eastAsia="Arial Unicode MS"/>
          <w:sz w:val="24"/>
          <w:szCs w:val="24"/>
          <w:u w:color="222222"/>
        </w:rPr>
      </w:pPr>
      <w:r w:rsidRPr="00AE52FD">
        <w:rPr>
          <w:sz w:val="24"/>
          <w:szCs w:val="24"/>
          <w:u w:color="222222"/>
        </w:rPr>
        <w:t xml:space="preserve">Стандарт вимагає розкриття інформації про характер тарифного регулювання та пов'язаних з ним ризики, а також про вплив такого регулювання на фінансову звітність організації. МСФ (IFRS) 14 набирає чинності для річних звітних періодів, починаються 1 січня 2016 р. або після цієї дати. </w:t>
      </w:r>
      <w:r w:rsidRPr="00AE52FD">
        <w:rPr>
          <w:rFonts w:eastAsia="Arial Unicode MS"/>
          <w:sz w:val="24"/>
          <w:szCs w:val="24"/>
          <w:u w:color="222222"/>
        </w:rPr>
        <w:t>Товариство не застосовує даний Стандарт до своєї фінансової звітності.</w:t>
      </w:r>
    </w:p>
    <w:p w:rsidR="004B0D14" w:rsidRPr="00AE52FD" w:rsidRDefault="004B0D14" w:rsidP="004B0D14">
      <w:pPr>
        <w:ind w:firstLine="714"/>
        <w:rPr>
          <w:sz w:val="24"/>
          <w:szCs w:val="24"/>
          <w:u w:color="222222"/>
        </w:rPr>
      </w:pPr>
      <w:r w:rsidRPr="00AE52FD">
        <w:rPr>
          <w:rFonts w:eastAsia="Arial Unicode MS"/>
          <w:b/>
          <w:bCs/>
          <w:sz w:val="24"/>
          <w:szCs w:val="24"/>
          <w:u w:color="222222"/>
        </w:rPr>
        <w:t>МСФЗ (IFRS) 15 «Дохід за договорами з покупцями»</w:t>
      </w:r>
    </w:p>
    <w:p w:rsidR="004B0D14" w:rsidRPr="00AE52FD" w:rsidRDefault="004B0D14" w:rsidP="004B0D14">
      <w:pPr>
        <w:ind w:firstLine="714"/>
        <w:jc w:val="both"/>
        <w:rPr>
          <w:sz w:val="24"/>
          <w:szCs w:val="24"/>
          <w:u w:color="222222"/>
        </w:rPr>
      </w:pPr>
      <w:r w:rsidRPr="00AE52FD">
        <w:rPr>
          <w:sz w:val="24"/>
          <w:szCs w:val="24"/>
          <w:u w:color="222222"/>
        </w:rPr>
        <w:t xml:space="preserve">МСФЗ (IFRS) 15 був випущений в травні 2014 року і передбачає модель, що включає п'ять етапів, які будуть застосовуватися щодо виручки за договорами з покупцями. Згідно МСФЗ (IFRS) 15 виручка визнається у сумі, що відбиває відшкодування, право на яке організація очікує отримати в обмін на передачу товарів або послуг покупцю. Новий стандарт по виручці замінить всі існуючі вимоги МСФЗ до визнання виручки. Після того, як рада з МСФЗ закінчить роботу над поправками, які відкладуть дату набрання силу на один рік для річних періодів, що починаються 1 січня 2018 р. або після цієї дати буде вимагатися повне ретроспективне застосування або модифіковане ретроспективне застосування, при цьому допускається дострокове застосування. </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14"/>
        <w:jc w:val="both"/>
        <w:rPr>
          <w:sz w:val="24"/>
          <w:szCs w:val="24"/>
          <w:u w:color="222222"/>
          <w:shd w:val="clear" w:color="auto" w:fill="FFFFFF"/>
        </w:rPr>
      </w:pPr>
      <w:r w:rsidRPr="00AE52FD">
        <w:rPr>
          <w:sz w:val="24"/>
          <w:szCs w:val="24"/>
          <w:u w:color="222222"/>
        </w:rPr>
        <w:t xml:space="preserve">Товариство планує використовувати варіант повного ретроспективного застосування нового стандарту з необхідної дати набрання чинності. Крім цього, Товариство приймає до уваги пояснення, випущені радою з МСФЗ в рамках попереднього </w:t>
      </w:r>
      <w:r w:rsidRPr="00AE52FD">
        <w:rPr>
          <w:sz w:val="24"/>
          <w:szCs w:val="24"/>
          <w:u w:color="222222"/>
        </w:rPr>
        <w:lastRenderedPageBreak/>
        <w:t xml:space="preserve">варіанту документа в липні 2015 року, і буде відслідковувати зміни в майбутньому. Діяльність Товариства пов'язана з  наданням послуг. </w:t>
      </w:r>
      <w:proofErr w:type="spellStart"/>
      <w:r w:rsidRPr="00AE52FD">
        <w:rPr>
          <w:sz w:val="24"/>
          <w:szCs w:val="24"/>
          <w:u w:color="222222"/>
        </w:rPr>
        <w:t>Продажи</w:t>
      </w:r>
      <w:proofErr w:type="spellEnd"/>
      <w:r w:rsidRPr="00AE52FD">
        <w:rPr>
          <w:sz w:val="24"/>
          <w:szCs w:val="24"/>
          <w:u w:color="222222"/>
        </w:rPr>
        <w:t xml:space="preserve"> здійснюється за допомогою окремих ідентифікованих договорів з покупцями. </w:t>
      </w:r>
      <w:r w:rsidRPr="00AE52FD">
        <w:rPr>
          <w:sz w:val="24"/>
          <w:szCs w:val="24"/>
          <w:u w:color="222222"/>
          <w:shd w:val="clear" w:color="auto" w:fill="FFFFFF"/>
        </w:rPr>
        <w:t>Товариство не очікує значного впливу на її фінансову звітність в результаті застосування нового стандарту до обліку виручки від надання даних послуг.</w:t>
      </w:r>
    </w:p>
    <w:p w:rsidR="004B0D14" w:rsidRPr="00AE52FD" w:rsidRDefault="004B0D14" w:rsidP="004B0D14">
      <w:pPr>
        <w:ind w:firstLine="714"/>
        <w:jc w:val="both"/>
        <w:rPr>
          <w:rFonts w:eastAsia="Microsoft Sans Serif"/>
          <w:sz w:val="24"/>
          <w:szCs w:val="24"/>
          <w:u w:color="222222"/>
        </w:rPr>
      </w:pPr>
      <w:r w:rsidRPr="00AE52FD">
        <w:rPr>
          <w:rFonts w:eastAsia="Arial Unicode MS"/>
          <w:b/>
          <w:bCs/>
          <w:sz w:val="24"/>
          <w:szCs w:val="24"/>
          <w:u w:color="222222"/>
        </w:rPr>
        <w:t xml:space="preserve">Поправки до МСФЗ (IFRS) 11 «Спільна діяльність» – «Облік придбання часток участі в </w:t>
      </w:r>
      <w:r w:rsidRPr="00AE52FD">
        <w:rPr>
          <w:rFonts w:eastAsia="Arial Unicode MS"/>
          <w:b/>
          <w:bCs/>
          <w:sz w:val="24"/>
          <w:szCs w:val="24"/>
          <w:u w:color="222222"/>
        </w:rPr>
        <w:tab/>
        <w:t xml:space="preserve">спільних </w:t>
      </w:r>
      <w:r w:rsidRPr="00AE52FD">
        <w:rPr>
          <w:rFonts w:eastAsia="Arial Unicode MS"/>
          <w:b/>
          <w:bCs/>
          <w:sz w:val="24"/>
          <w:szCs w:val="24"/>
          <w:u w:color="222222"/>
        </w:rPr>
        <w:tab/>
        <w:t>операціях»</w:t>
      </w:r>
    </w:p>
    <w:p w:rsidR="004B0D14" w:rsidRPr="00AE52FD" w:rsidRDefault="004B0D14" w:rsidP="004B0D14">
      <w:pPr>
        <w:ind w:firstLine="714"/>
        <w:jc w:val="both"/>
        <w:rPr>
          <w:sz w:val="24"/>
          <w:szCs w:val="24"/>
          <w:u w:color="222222"/>
        </w:rPr>
      </w:pPr>
      <w:r w:rsidRPr="00AE52FD">
        <w:rPr>
          <w:sz w:val="24"/>
          <w:szCs w:val="24"/>
          <w:u w:color="222222"/>
        </w:rPr>
        <w:t xml:space="preserve">Поправки до МСФЗ(IFRS) 11 вимагають, щоб учасник спільних операцій враховував придбання частки участі у спільній операції, діяльність якої являє собою бізнес, згідно відповідним принципам МСФЗ (IFRS) 3 для обліку об'єднань бізнесу. Поправки також роз'яснюють, що раніше були частки участі у спільній операції не переоцінюються при придбання додаткової частки участі в тій же спільної операції, якщо зберігається спільний контроль. </w:t>
      </w:r>
    </w:p>
    <w:p w:rsidR="004B0D14" w:rsidRPr="00AE52FD" w:rsidRDefault="004B0D14" w:rsidP="004B0D14">
      <w:pPr>
        <w:ind w:firstLine="714"/>
        <w:jc w:val="both"/>
        <w:rPr>
          <w:sz w:val="24"/>
          <w:szCs w:val="24"/>
          <w:u w:color="222222"/>
        </w:rPr>
      </w:pPr>
      <w:r w:rsidRPr="00AE52FD">
        <w:rPr>
          <w:sz w:val="24"/>
          <w:szCs w:val="24"/>
          <w:u w:color="222222"/>
        </w:rPr>
        <w:t>Крім того, в МСФЗ (IFRS) 11 було включено виключення з сфери застосування, згідно з яким дані поправки не застосовуються, якщо сторони, які здійснюють спільний контроль, перебувають під спільним контролем однієї і тієї ж кінцевої контролюючої сторони. Поправки застосовуються як щодо придбання первісної частки участі у спільній операції, так і відносно придбання додаткових часток у тій же спільної операції і вступають в силу на перспективній основі щодо річних періодів, що починаються 1 січня 2016 р. або після цієї дати, при цьому допускається дострокове застосування. Очікується, що поправки не матимуть впливу на фінансову звітність Товариства.</w:t>
      </w:r>
    </w:p>
    <w:p w:rsidR="004B0D14" w:rsidRPr="00AE52FD" w:rsidRDefault="004B0D14" w:rsidP="004B0D14">
      <w:pPr>
        <w:ind w:firstLine="714"/>
        <w:jc w:val="both"/>
        <w:rPr>
          <w:b/>
          <w:bCs/>
          <w:sz w:val="24"/>
          <w:szCs w:val="24"/>
        </w:rPr>
      </w:pPr>
      <w:r w:rsidRPr="00AE52FD">
        <w:rPr>
          <w:rFonts w:eastAsia="Arial Unicode MS"/>
          <w:b/>
          <w:bCs/>
          <w:sz w:val="24"/>
          <w:szCs w:val="24"/>
        </w:rPr>
        <w:t>Поправки до МСФЗ (IAS) 16 і МСФЗ (IAS) 38 «Роз'яснення допустимих методів амортизації»</w:t>
      </w:r>
    </w:p>
    <w:p w:rsidR="004B0D14" w:rsidRPr="00AE52FD" w:rsidRDefault="004B0D14" w:rsidP="004B0D14">
      <w:pPr>
        <w:ind w:firstLine="714"/>
        <w:jc w:val="both"/>
        <w:rPr>
          <w:sz w:val="24"/>
          <w:szCs w:val="24"/>
        </w:rPr>
      </w:pPr>
      <w:r w:rsidRPr="00AE52FD">
        <w:rPr>
          <w:sz w:val="24"/>
          <w:szCs w:val="24"/>
        </w:rPr>
        <w:t>Поправки роз'яснюють принципи МСФЗ (IAS) 16 і ИСФЗ (IAS) 38, які полягають в тому, що виручка відображає структуру економічних вигід, які генеруються в результаті діяльності бізнесу (частиною якого є актив), а не економічні вигоди, які споживаються в рамках використання активу. В результаті заснований на виручці метод не може використовуватися для амортизації основних засобів і може використовуватися тільки в рідкісних випадках для амортизації нематеріальних активів. Поправки застосовуються перспективно для річних періодів, що починаються 1 січня 2016 року або після цієї дати, при цьому допускається дострокове застосування. Очікується, що поправки не зроблять впливу на фінансову звітність Товариства, оскільки Товариство не використовує і не буде використовувати заснований на виручці метод для амортизації своїх необоротних активів.</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14"/>
        <w:jc w:val="both"/>
        <w:rPr>
          <w:b/>
          <w:bCs/>
          <w:sz w:val="24"/>
          <w:szCs w:val="24"/>
          <w:u w:color="212121"/>
        </w:rPr>
      </w:pPr>
      <w:r w:rsidRPr="00AE52FD">
        <w:rPr>
          <w:b/>
          <w:bCs/>
          <w:sz w:val="24"/>
          <w:szCs w:val="24"/>
          <w:u w:color="212121"/>
        </w:rPr>
        <w:t>Поправки до МСФЗ (IAS) 16 і МСФЗ (IAS) 41 «Сільське господарство: плодоносні рослини»</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14"/>
        <w:jc w:val="both"/>
        <w:rPr>
          <w:sz w:val="24"/>
          <w:szCs w:val="24"/>
          <w:u w:color="212121"/>
        </w:rPr>
      </w:pPr>
      <w:r w:rsidRPr="00AE52FD">
        <w:rPr>
          <w:sz w:val="24"/>
          <w:szCs w:val="24"/>
        </w:rPr>
        <w:t xml:space="preserve">Поправки не матимуть жодного впливу на фінансову звітність Товариства, оскільки цей Стандарт не поширюється на діяльність Товариства і на його балансі відсутні </w:t>
      </w:r>
      <w:r w:rsidRPr="00AE52FD">
        <w:rPr>
          <w:sz w:val="24"/>
          <w:szCs w:val="24"/>
          <w:u w:color="212121"/>
        </w:rPr>
        <w:t>плодоносні рослини.</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14"/>
        <w:jc w:val="both"/>
        <w:rPr>
          <w:b/>
          <w:bCs/>
          <w:sz w:val="24"/>
          <w:szCs w:val="24"/>
          <w:u w:color="212121"/>
        </w:rPr>
      </w:pPr>
      <w:r w:rsidRPr="00AE52FD">
        <w:rPr>
          <w:b/>
          <w:bCs/>
          <w:sz w:val="24"/>
          <w:szCs w:val="24"/>
          <w:u w:color="212121"/>
        </w:rPr>
        <w:t>Поправки до МСФЗ (IFRS) 10 та МСФЗ (IAS) 28 «Продаж або внесок активів в угодах між інвестором і його залежною організацією або спільним підприємством »</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14"/>
        <w:jc w:val="both"/>
        <w:rPr>
          <w:sz w:val="24"/>
          <w:szCs w:val="24"/>
          <w:u w:color="212121"/>
        </w:rPr>
      </w:pPr>
      <w:r w:rsidRPr="00AE52FD">
        <w:rPr>
          <w:sz w:val="24"/>
          <w:szCs w:val="24"/>
          <w:u w:color="212121"/>
        </w:rPr>
        <w:t xml:space="preserve">Поправки розглядають протиріччя між МСФЗ (IFRS) 10 та МСФЗ (IAS) 28, в частині обліку втрати контролю над дочірньою організацією, яка продається залежною організації або спільному підприємству або вносяться в них. Поправки роз'яснюють, що прибуток або збиток, які виникають в результаті продажу або внеску активів, що представляють собою бізнес згідно з визначенням в МСФЗ (IFRS) 3, в угоді між інвестором і його залежною організацією або спільним підприємством, визнаються в повному обсязі. Однак прибуток або збиток, які виникають в внаслідок продажу або внеску активів, які не становлять собою бізнес, визнаються тільки в межах часток участі, наявних у інших, ніж організація інвесторів в залежною організації або спільному </w:t>
      </w:r>
      <w:r w:rsidRPr="00AE52FD">
        <w:rPr>
          <w:sz w:val="24"/>
          <w:szCs w:val="24"/>
          <w:u w:color="212121"/>
        </w:rPr>
        <w:lastRenderedPageBreak/>
        <w:t>підприємстві. Дані поправки застосовуються перспективно і вступають в силу для річних періодів, що починаються 1 січня 2016 року або після цієї дати, при цьому допускається застосування до цієї дати. Очікується, що дані поправки не зроблять впливу на фінансову звітність Товариства.</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b/>
          <w:bCs/>
          <w:sz w:val="24"/>
          <w:szCs w:val="24"/>
          <w:u w:color="212121"/>
        </w:rPr>
      </w:pPr>
      <w:r w:rsidRPr="00AE52FD">
        <w:rPr>
          <w:b/>
          <w:bCs/>
          <w:sz w:val="24"/>
          <w:szCs w:val="24"/>
          <w:u w:color="212121"/>
        </w:rPr>
        <w:t>«Щорічні удосконалення МСФЗ період 2012-2014 років»</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sz w:val="24"/>
          <w:szCs w:val="24"/>
          <w:u w:color="212121"/>
        </w:rPr>
      </w:pPr>
      <w:r w:rsidRPr="00AE52FD">
        <w:rPr>
          <w:sz w:val="24"/>
          <w:szCs w:val="24"/>
          <w:u w:color="212121"/>
        </w:rPr>
        <w:t>Дані поправки вступають в силу для річних періодів, що починаються 1 січня 2016 р Документ включає в себе наступні поправки:</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b/>
          <w:bCs/>
          <w:sz w:val="24"/>
          <w:szCs w:val="24"/>
          <w:u w:color="212121"/>
        </w:rPr>
      </w:pPr>
      <w:r w:rsidRPr="00AE52FD">
        <w:rPr>
          <w:b/>
          <w:bCs/>
          <w:sz w:val="24"/>
          <w:szCs w:val="24"/>
          <w:u w:color="212121"/>
        </w:rPr>
        <w:t>МСФЗ (IFRS) 5 «</w:t>
      </w:r>
      <w:proofErr w:type="spellStart"/>
      <w:r w:rsidRPr="00AE52FD">
        <w:rPr>
          <w:b/>
          <w:bCs/>
          <w:sz w:val="24"/>
          <w:szCs w:val="24"/>
          <w:u w:color="212121"/>
        </w:rPr>
        <w:t>Непоточні</w:t>
      </w:r>
      <w:proofErr w:type="spellEnd"/>
      <w:r w:rsidRPr="00AE52FD">
        <w:rPr>
          <w:b/>
          <w:bCs/>
          <w:sz w:val="24"/>
          <w:szCs w:val="24"/>
          <w:u w:color="212121"/>
        </w:rPr>
        <w:t xml:space="preserve"> активи, утримувані для продажу, та припинена діяльність »</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sz w:val="24"/>
          <w:szCs w:val="24"/>
          <w:u w:color="212121"/>
        </w:rPr>
      </w:pPr>
      <w:r w:rsidRPr="00AE52FD">
        <w:rPr>
          <w:sz w:val="24"/>
          <w:szCs w:val="24"/>
          <w:u w:color="212121"/>
        </w:rPr>
        <w:t>Вибуття активів (або ліквідаційних груп) здійснюється, як правило, за допомогою продажу або розподілу власникам. Поправка роз'яснює, що перехід від одного методу вибуття до іншого повинен вважатися не новим планом з вибуття, а продовженням початкового плану. Таким чином, застосування вимог МСФЗ (IFRS) 5 не переривається. Дана поправка повинна застосовуватися перспективно.</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b/>
          <w:bCs/>
          <w:sz w:val="24"/>
          <w:szCs w:val="24"/>
          <w:u w:color="212121"/>
        </w:rPr>
      </w:pPr>
      <w:r w:rsidRPr="00AE52FD">
        <w:rPr>
          <w:b/>
          <w:bCs/>
          <w:sz w:val="24"/>
          <w:szCs w:val="24"/>
          <w:u w:color="212121"/>
        </w:rPr>
        <w:t>МСФЗ (IFRS) 7 «Фінансові інструменти: розкриття інформації»</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sz w:val="24"/>
          <w:szCs w:val="24"/>
          <w:u w:color="212121"/>
        </w:rPr>
      </w:pPr>
      <w:r w:rsidRPr="00AE52FD">
        <w:rPr>
          <w:sz w:val="24"/>
          <w:szCs w:val="24"/>
          <w:u w:color="212121"/>
        </w:rPr>
        <w:t>(I) Договори на обслуговування</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sz w:val="24"/>
          <w:szCs w:val="24"/>
          <w:u w:color="212121"/>
        </w:rPr>
      </w:pPr>
      <w:r w:rsidRPr="00AE52FD">
        <w:rPr>
          <w:sz w:val="24"/>
          <w:szCs w:val="24"/>
          <w:u w:color="212121"/>
        </w:rPr>
        <w:t>Поправка роз'яснює, що договір на обслуговування, що передбачає сплату винагороди, може являти собою подальшу участь у фінансовому активі. Для визначення необхідності розкриття інформації організація повинна оцінити характер винагороди і угоди відповідно до вказівок щодо подальшої участі в МСФЗ (IFRS) 7.</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sz w:val="24"/>
          <w:szCs w:val="24"/>
          <w:u w:color="212121"/>
        </w:rPr>
      </w:pPr>
      <w:r w:rsidRPr="00AE52FD">
        <w:rPr>
          <w:sz w:val="24"/>
          <w:szCs w:val="24"/>
          <w:u w:color="212121"/>
        </w:rPr>
        <w:t>Оцінка того, які договори на обслуговування є подальша участь, повинна бути проведена ретроспективно. Однак розкриття інформації не є необхідним для періодів, які починаються з річного періоду, в якому організація вперше застосовує дану поправку.</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sz w:val="24"/>
          <w:szCs w:val="24"/>
          <w:u w:color="212121"/>
        </w:rPr>
      </w:pPr>
      <w:r w:rsidRPr="00AE52FD">
        <w:rPr>
          <w:sz w:val="24"/>
          <w:szCs w:val="24"/>
          <w:u w:color="212121"/>
        </w:rPr>
        <w:t>(IІ) Застосування поправок до МСФЗ (IFRS) 7 в скороченій проміжній фінансовій звітності</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sz w:val="24"/>
          <w:szCs w:val="24"/>
          <w:u w:color="212121"/>
        </w:rPr>
      </w:pPr>
      <w:r w:rsidRPr="00AE52FD">
        <w:rPr>
          <w:sz w:val="24"/>
          <w:szCs w:val="24"/>
          <w:u w:color="212121"/>
        </w:rPr>
        <w:t>Поправка роз'яснює, що вимоги до розкриття інформації про взаємозалік не застосовуються до скороченою проміжної фінансової звітності за винятком випадків, коли така інформація являє собою значні оновлення інформації, відображеної в останньому річному звіті. Дана поправка повинна застосовуватися ретроспективно.</w:t>
      </w:r>
    </w:p>
    <w:p w:rsidR="006900A0" w:rsidRPr="006900A0" w:rsidRDefault="006900A0" w:rsidP="006900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color w:val="212121"/>
          <w:sz w:val="24"/>
          <w:szCs w:val="24"/>
          <w:u w:color="212121"/>
        </w:rPr>
      </w:pPr>
      <w:r w:rsidRPr="006900A0">
        <w:rPr>
          <w:b/>
          <w:bCs/>
          <w:color w:val="212121"/>
          <w:sz w:val="24"/>
          <w:szCs w:val="24"/>
          <w:u w:color="212121"/>
        </w:rPr>
        <w:t>МСФЗ (IAS) 19 «Виплати працівникам</w:t>
      </w:r>
      <w:r w:rsidRPr="006900A0">
        <w:rPr>
          <w:color w:val="212121"/>
          <w:sz w:val="24"/>
          <w:szCs w:val="24"/>
          <w:u w:color="212121"/>
        </w:rPr>
        <w:t>»</w:t>
      </w:r>
    </w:p>
    <w:p w:rsidR="006900A0" w:rsidRPr="00E84E62" w:rsidRDefault="006900A0" w:rsidP="006900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sz w:val="24"/>
          <w:szCs w:val="24"/>
          <w:u w:color="212121"/>
        </w:rPr>
      </w:pPr>
      <w:r w:rsidRPr="006900A0">
        <w:rPr>
          <w:sz w:val="24"/>
          <w:szCs w:val="24"/>
          <w:u w:color="212121"/>
        </w:rPr>
        <w:t xml:space="preserve">Поправки стосуються грошових надходжень з боку працівників або 3-х сторін, які йдуть на </w:t>
      </w:r>
      <w:proofErr w:type="spellStart"/>
      <w:r w:rsidRPr="006900A0">
        <w:rPr>
          <w:sz w:val="24"/>
          <w:szCs w:val="24"/>
          <w:u w:color="212121"/>
        </w:rPr>
        <w:t>фондування</w:t>
      </w:r>
      <w:proofErr w:type="spellEnd"/>
      <w:r w:rsidRPr="006900A0">
        <w:rPr>
          <w:sz w:val="24"/>
          <w:szCs w:val="24"/>
          <w:u w:color="212121"/>
        </w:rPr>
        <w:t xml:space="preserve"> пенсійних планів. Метою змін є спрощення обліку вступів, незалежних від вислуги років або інших чинників, наприклад вступи, які розраховуються як фіксований відсоток від </w:t>
      </w:r>
      <w:proofErr w:type="spellStart"/>
      <w:r w:rsidRPr="006900A0">
        <w:rPr>
          <w:sz w:val="24"/>
          <w:szCs w:val="24"/>
          <w:u w:color="212121"/>
        </w:rPr>
        <w:t>окладу.Ця</w:t>
      </w:r>
      <w:proofErr w:type="spellEnd"/>
      <w:r w:rsidRPr="006900A0">
        <w:rPr>
          <w:sz w:val="24"/>
          <w:szCs w:val="24"/>
          <w:u w:color="212121"/>
        </w:rPr>
        <w:t xml:space="preserve"> поправка не застосовна до діяльності Товариства, оскільки Товариство не має програм зі встановленими виплатами, що передбачають внески з боку працівників або третіх осіб.</w:t>
      </w:r>
      <w:bookmarkStart w:id="9" w:name="_GoBack"/>
      <w:bookmarkEnd w:id="9"/>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b/>
          <w:bCs/>
          <w:sz w:val="24"/>
          <w:szCs w:val="24"/>
          <w:u w:color="212121"/>
        </w:rPr>
      </w:pPr>
      <w:r w:rsidRPr="00AE52FD">
        <w:rPr>
          <w:b/>
          <w:bCs/>
          <w:sz w:val="24"/>
          <w:szCs w:val="24"/>
          <w:u w:color="212121"/>
        </w:rPr>
        <w:t>МСФЗ (IAS) 34 «Проміжна фінансова звітність»</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jc w:val="both"/>
        <w:rPr>
          <w:sz w:val="24"/>
          <w:szCs w:val="24"/>
          <w:u w:color="212121"/>
        </w:rPr>
      </w:pPr>
      <w:r w:rsidRPr="00AE52FD">
        <w:rPr>
          <w:sz w:val="24"/>
          <w:szCs w:val="24"/>
          <w:u w:color="212121"/>
        </w:rPr>
        <w:t>Поправка роз'яснює, що інформація за проміжний період повинна бути розкрита або в проміжної фінансової звітності, або в іншому місці проміжного фінансового звіту (Наприклад, в коментарях керівництва або в звіті про оцінку ризиків) із зазначенням відповідних перехресних посилань в проміжній фінансовій звітності. Інша інформація в проміжному фінансовому звіті повинна бути доступна для користувачів на тих же умовах і в ті ж терміни, що і проміжна фінансова звітність. Дана поправка повинна  застосовуватися ретроспективно. Очікується, що дані поправки не зроблять впливу на фінансову звітність Товариства.</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09"/>
        <w:jc w:val="both"/>
        <w:rPr>
          <w:sz w:val="24"/>
          <w:szCs w:val="24"/>
          <w:u w:color="212121"/>
        </w:rPr>
      </w:pPr>
      <w:r w:rsidRPr="00AE52FD">
        <w:rPr>
          <w:b/>
          <w:bCs/>
          <w:sz w:val="24"/>
          <w:szCs w:val="24"/>
          <w:u w:color="212121"/>
        </w:rPr>
        <w:t>Поправки до МСФЗ (IAS) 1 «Ініціатива в сфері розкриття інформації»</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09"/>
        <w:jc w:val="both"/>
        <w:rPr>
          <w:sz w:val="24"/>
          <w:szCs w:val="24"/>
          <w:u w:color="212121"/>
        </w:rPr>
      </w:pPr>
      <w:r w:rsidRPr="00AE52FD">
        <w:rPr>
          <w:sz w:val="24"/>
          <w:szCs w:val="24"/>
          <w:u w:color="212121"/>
        </w:rPr>
        <w:t>Поправки до МСФЗ (IAS) 1 «Надання фінансової звітності» швидше роз'яснюють, а незначно змінюють, існуючі вимоги МСФЗ (IAS) 1. Поправки роз'яснюють наступне:</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09"/>
        <w:jc w:val="both"/>
        <w:rPr>
          <w:sz w:val="24"/>
          <w:szCs w:val="24"/>
          <w:u w:color="212121"/>
        </w:rPr>
      </w:pPr>
      <w:r w:rsidRPr="00AE52FD">
        <w:rPr>
          <w:sz w:val="24"/>
          <w:szCs w:val="24"/>
          <w:u w:color="212121"/>
        </w:rPr>
        <w:t>• Вимоги до суттєвості МСФЗ (IAS) 1;</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09"/>
        <w:jc w:val="both"/>
        <w:rPr>
          <w:sz w:val="24"/>
          <w:szCs w:val="24"/>
          <w:u w:color="212121"/>
        </w:rPr>
      </w:pPr>
      <w:r w:rsidRPr="00AE52FD">
        <w:rPr>
          <w:sz w:val="24"/>
          <w:szCs w:val="24"/>
          <w:u w:color="212121"/>
        </w:rPr>
        <w:lastRenderedPageBreak/>
        <w:t xml:space="preserve">• Окремі статті в звіті (ах) про прибуток або збиток і ПСД і в звіті про фінансовий стан можуть бути </w:t>
      </w:r>
      <w:proofErr w:type="spellStart"/>
      <w:r w:rsidRPr="00AE52FD">
        <w:rPr>
          <w:sz w:val="24"/>
          <w:szCs w:val="24"/>
          <w:u w:color="212121"/>
        </w:rPr>
        <w:t>дезагреговані</w:t>
      </w:r>
      <w:proofErr w:type="spellEnd"/>
      <w:r w:rsidRPr="00AE52FD">
        <w:rPr>
          <w:sz w:val="24"/>
          <w:szCs w:val="24"/>
          <w:u w:color="212121"/>
        </w:rPr>
        <w:t>;</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09"/>
        <w:jc w:val="both"/>
        <w:rPr>
          <w:sz w:val="24"/>
          <w:szCs w:val="24"/>
          <w:u w:color="212121"/>
        </w:rPr>
      </w:pPr>
      <w:r w:rsidRPr="00AE52FD">
        <w:rPr>
          <w:sz w:val="24"/>
          <w:szCs w:val="24"/>
          <w:u w:color="212121"/>
        </w:rPr>
        <w:t>• У організацій є можливість вибирати порядок подання приміток до фінансової</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09"/>
        <w:jc w:val="both"/>
        <w:rPr>
          <w:sz w:val="24"/>
          <w:szCs w:val="24"/>
          <w:u w:color="212121"/>
        </w:rPr>
      </w:pPr>
      <w:r w:rsidRPr="00AE52FD">
        <w:rPr>
          <w:sz w:val="24"/>
          <w:szCs w:val="24"/>
          <w:u w:color="212121"/>
        </w:rPr>
        <w:t>звітності;</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09"/>
        <w:jc w:val="both"/>
        <w:rPr>
          <w:sz w:val="24"/>
          <w:szCs w:val="24"/>
          <w:u w:color="212121"/>
        </w:rPr>
      </w:pPr>
      <w:r w:rsidRPr="00AE52FD">
        <w:rPr>
          <w:sz w:val="24"/>
          <w:szCs w:val="24"/>
          <w:u w:color="212121"/>
        </w:rPr>
        <w:t xml:space="preserve">• Частка ПСД залежних організацій і спільних підприємств, які обліковуються за методом пайової участі, має бути викладена агрегованих в рамках однієї статті і класифікуватися в якості статей, які будуть чи не будуть згодом </w:t>
      </w:r>
      <w:proofErr w:type="spellStart"/>
      <w:r w:rsidRPr="00AE52FD">
        <w:rPr>
          <w:sz w:val="24"/>
          <w:szCs w:val="24"/>
          <w:u w:color="212121"/>
        </w:rPr>
        <w:t>рекласифіковано</w:t>
      </w:r>
      <w:proofErr w:type="spellEnd"/>
      <w:r w:rsidRPr="00AE52FD">
        <w:rPr>
          <w:sz w:val="24"/>
          <w:szCs w:val="24"/>
          <w:u w:color="212121"/>
        </w:rPr>
        <w:t xml:space="preserve"> до складу прибутку або збитку.</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09"/>
        <w:jc w:val="both"/>
        <w:rPr>
          <w:sz w:val="24"/>
          <w:szCs w:val="24"/>
          <w:u w:color="212121"/>
        </w:rPr>
      </w:pPr>
      <w:r w:rsidRPr="00AE52FD">
        <w:rPr>
          <w:sz w:val="24"/>
          <w:szCs w:val="24"/>
          <w:u w:color="212121"/>
        </w:rPr>
        <w:t>Крім цього, поправки роз'яснюють вимоги, які застосовуються при поданні додаткових проміжних підсумкових сум у звіті про фінансовий стан і звіті (ах) з прибутку чи збитку і ПСД. Дані поправки вступають в силу для річних періодів, що починаються 1 січня 2016 року або після цієї дати, при цьому допускається застосування до цієї дати. Очікується, що дані поправки не зроблять впливу на фінансову звітність Товариства.</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28"/>
        <w:jc w:val="both"/>
        <w:rPr>
          <w:b/>
          <w:bCs/>
          <w:sz w:val="24"/>
          <w:szCs w:val="24"/>
          <w:u w:color="212121"/>
        </w:rPr>
      </w:pPr>
      <w:r w:rsidRPr="00AE52FD">
        <w:rPr>
          <w:b/>
          <w:bCs/>
          <w:sz w:val="24"/>
          <w:szCs w:val="24"/>
          <w:u w:color="212121"/>
        </w:rPr>
        <w:t>Поправки до МСФЗ (IFRS) 10, МСФЗ (IFRS) 12 та МСФЗ (IAS) 28 «Інвестиційні організації: застосування виключення з вимоги про консолідацію »</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28"/>
        <w:jc w:val="both"/>
        <w:rPr>
          <w:sz w:val="24"/>
          <w:szCs w:val="24"/>
          <w:u w:color="212121"/>
        </w:rPr>
      </w:pPr>
      <w:r w:rsidRPr="00AE52FD">
        <w:rPr>
          <w:sz w:val="24"/>
          <w:szCs w:val="24"/>
          <w:u w:color="212121"/>
        </w:rPr>
        <w:t>Поправки розглядають питання, які виникли при застосуванні винятки щодо інвестиційних організацій згідно МСФЗ (IFRS) 10. Поправки до МСФЗ (IFRS) 10 роз'яснюють, що виключення з вимоги про подання консолідованої фінансової звітності застосовується і до материнської організації, яка є дочірньою організацією інвестиційної організації, оцінює свої дочірні організації за справедливою вартістю.</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28"/>
        <w:jc w:val="both"/>
        <w:rPr>
          <w:sz w:val="24"/>
          <w:szCs w:val="24"/>
          <w:u w:color="212121"/>
        </w:rPr>
      </w:pPr>
      <w:r w:rsidRPr="00AE52FD">
        <w:rPr>
          <w:sz w:val="24"/>
          <w:szCs w:val="24"/>
          <w:u w:color="212121"/>
        </w:rPr>
        <w:t>Крім цього, поправки до МСФЗ (IFRS) 10 роз'яснюють, що консолідації підлягає тільки така дочірня організація інвестиційної організації, яка сама не є інвестиційною організацією і надає інвестиційної організації допоміжні послуги. Всі інші дочірні організації інвестиційної організації оцінюються за справедливою вартістю.</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42"/>
        <w:jc w:val="both"/>
        <w:rPr>
          <w:sz w:val="24"/>
          <w:szCs w:val="24"/>
          <w:u w:color="212121"/>
        </w:rPr>
      </w:pPr>
      <w:r w:rsidRPr="00AE52FD">
        <w:rPr>
          <w:sz w:val="24"/>
          <w:szCs w:val="24"/>
          <w:u w:color="212121"/>
        </w:rPr>
        <w:t>Поправки до МСФЗ (IAS) 28 дозволяють інвестору при застосуванні методу участі в капіталі зберегти оцінку за справедливою вартістю, застосовану його залежною організацією або спільним підприємством, є інвестиційною організацією, до своїх власних часток участі в дочірніх організаціях.</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42"/>
        <w:jc w:val="both"/>
        <w:rPr>
          <w:sz w:val="24"/>
          <w:szCs w:val="24"/>
          <w:u w:color="212121"/>
        </w:rPr>
      </w:pPr>
      <w:r w:rsidRPr="00AE52FD">
        <w:rPr>
          <w:sz w:val="24"/>
          <w:szCs w:val="24"/>
          <w:u w:color="212121"/>
        </w:rPr>
        <w:t>Ці поправки повинні застосовуватися ретроспективно і вступають в силу для річних періодів, починаючи з 1 січня 2016 року або після цієї дати, при цьому допускається застосування до цієї дати.</w:t>
      </w:r>
    </w:p>
    <w:p w:rsidR="004B0D14" w:rsidRPr="00AE52FD" w:rsidRDefault="004B0D14" w:rsidP="004B0D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42"/>
        <w:jc w:val="both"/>
        <w:rPr>
          <w:sz w:val="24"/>
          <w:szCs w:val="24"/>
        </w:rPr>
      </w:pPr>
      <w:r w:rsidRPr="00AE52FD">
        <w:rPr>
          <w:sz w:val="24"/>
          <w:szCs w:val="24"/>
          <w:u w:color="212121"/>
        </w:rPr>
        <w:t>Очікується, що дані поправки не зроблять впливу на фінансову звітність Товариства.</w:t>
      </w:r>
    </w:p>
    <w:p w:rsidR="004F0094" w:rsidRDefault="00614845" w:rsidP="00614845">
      <w:pPr>
        <w:pStyle w:val="21"/>
        <w:keepNext/>
        <w:keepLines/>
        <w:shd w:val="clear" w:color="auto" w:fill="auto"/>
        <w:tabs>
          <w:tab w:val="left" w:pos="457"/>
          <w:tab w:val="left" w:pos="9355"/>
        </w:tabs>
        <w:spacing w:after="0" w:line="523" w:lineRule="exact"/>
        <w:ind w:left="567" w:right="-5"/>
        <w:jc w:val="left"/>
        <w:rPr>
          <w:rFonts w:ascii="Times New Roman" w:hAnsi="Times New Roman"/>
          <w:bCs w:val="0"/>
          <w:noProof w:val="0"/>
          <w:sz w:val="24"/>
          <w:szCs w:val="24"/>
          <w:lang w:val="uk-UA" w:eastAsia="uk-UA"/>
        </w:rPr>
      </w:pPr>
      <w:r>
        <w:rPr>
          <w:rFonts w:ascii="Times New Roman" w:hAnsi="Times New Roman"/>
          <w:bCs w:val="0"/>
          <w:noProof w:val="0"/>
          <w:sz w:val="24"/>
          <w:szCs w:val="24"/>
          <w:lang w:val="uk-UA" w:eastAsia="uk-UA"/>
        </w:rPr>
        <w:t>3.</w:t>
      </w:r>
      <w:r w:rsidR="00AC256C" w:rsidRPr="00224A55">
        <w:rPr>
          <w:rFonts w:ascii="Times New Roman" w:hAnsi="Times New Roman"/>
          <w:bCs w:val="0"/>
          <w:noProof w:val="0"/>
          <w:sz w:val="24"/>
          <w:szCs w:val="24"/>
          <w:lang w:val="uk-UA" w:eastAsia="uk-UA"/>
        </w:rPr>
        <w:t>Основні бухгалтерські судження, оцінки та припущення</w:t>
      </w:r>
    </w:p>
    <w:p w:rsidR="00AC256C" w:rsidRPr="00224A55" w:rsidRDefault="00AC256C" w:rsidP="004F0094">
      <w:pPr>
        <w:pStyle w:val="21"/>
        <w:keepNext/>
        <w:keepLines/>
        <w:shd w:val="clear" w:color="auto" w:fill="auto"/>
        <w:tabs>
          <w:tab w:val="left" w:pos="457"/>
          <w:tab w:val="left" w:pos="9355"/>
        </w:tabs>
        <w:spacing w:after="0" w:line="523" w:lineRule="exact"/>
        <w:ind w:left="20" w:right="-5"/>
        <w:jc w:val="left"/>
        <w:rPr>
          <w:rFonts w:ascii="Times New Roman" w:hAnsi="Times New Roman"/>
          <w:bCs w:val="0"/>
          <w:noProof w:val="0"/>
          <w:sz w:val="24"/>
          <w:szCs w:val="24"/>
          <w:lang w:val="uk-UA" w:eastAsia="uk-UA"/>
        </w:rPr>
      </w:pPr>
      <w:r w:rsidRPr="00224A55">
        <w:rPr>
          <w:rFonts w:ascii="Times New Roman" w:hAnsi="Times New Roman"/>
          <w:bCs w:val="0"/>
          <w:noProof w:val="0"/>
          <w:sz w:val="24"/>
          <w:szCs w:val="24"/>
          <w:lang w:val="uk-UA" w:eastAsia="uk-UA"/>
        </w:rPr>
        <w:t>Судження</w:t>
      </w:r>
      <w:bookmarkEnd w:id="8"/>
    </w:p>
    <w:p w:rsidR="00AC256C" w:rsidRPr="00224A55" w:rsidRDefault="00AC256C" w:rsidP="00FF0AC7">
      <w:pPr>
        <w:pStyle w:val="aa"/>
        <w:spacing w:after="60" w:line="283" w:lineRule="exact"/>
        <w:ind w:left="20" w:right="20"/>
        <w:rPr>
          <w:rFonts w:ascii="Times New Roman" w:hAnsi="Times New Roman"/>
          <w:lang w:eastAsia="uk-UA"/>
        </w:rPr>
      </w:pPr>
      <w:r w:rsidRPr="00224A55">
        <w:rPr>
          <w:rFonts w:ascii="Times New Roman" w:hAnsi="Times New Roman"/>
          <w:lang w:eastAsia="uk-UA"/>
        </w:rPr>
        <w:t>Підготовка фінансової звітності Товариства вимагає від його керівництва на кожну звітну дату винесення суджень, визначення оціночних значень і припущень, які впливають на суми виручки, витрат, активів і зобов'язань, що зазначаються у звітності, а також на розкриття інформації про умовні зобов'язання. Однак невизначеність стосовно цих припущень і оціночних значень може призвести до результатів, які можуть вимагати у майбутньому суттєвих коригувань балансової вартості активу або зобов'язання, стосовно яких робляться такі припущення та оцінки.</w:t>
      </w:r>
    </w:p>
    <w:p w:rsidR="00AC256C" w:rsidRPr="00224A55" w:rsidRDefault="00AC256C" w:rsidP="00FF0AC7">
      <w:pPr>
        <w:pStyle w:val="aa"/>
        <w:spacing w:after="0" w:line="283" w:lineRule="exact"/>
        <w:ind w:left="20" w:right="20"/>
        <w:rPr>
          <w:rFonts w:ascii="Times New Roman" w:hAnsi="Times New Roman"/>
          <w:lang w:eastAsia="uk-UA"/>
        </w:rPr>
      </w:pPr>
      <w:r w:rsidRPr="00224A55">
        <w:rPr>
          <w:rFonts w:ascii="Times New Roman" w:hAnsi="Times New Roman"/>
          <w:lang w:eastAsia="uk-UA"/>
        </w:rPr>
        <w:t>У процесі застосування облікової політики Товариства керівництво використовувало такі судження, що мають найбільш істотний вплив на суми, визнані у фінансовій звітності:</w:t>
      </w:r>
    </w:p>
    <w:p w:rsidR="00AC256C" w:rsidRPr="00224A55" w:rsidRDefault="00AC256C" w:rsidP="00FF0AC7">
      <w:pPr>
        <w:pStyle w:val="21"/>
        <w:keepNext/>
        <w:keepLines/>
        <w:shd w:val="clear" w:color="auto" w:fill="auto"/>
        <w:spacing w:after="58" w:line="200" w:lineRule="exact"/>
        <w:ind w:left="20"/>
        <w:rPr>
          <w:rFonts w:ascii="Times New Roman" w:hAnsi="Times New Roman"/>
          <w:b w:val="0"/>
          <w:bCs w:val="0"/>
          <w:noProof w:val="0"/>
          <w:sz w:val="24"/>
          <w:szCs w:val="24"/>
          <w:lang w:val="uk-UA" w:eastAsia="uk-UA"/>
        </w:rPr>
      </w:pPr>
      <w:bookmarkStart w:id="10" w:name="bookmark3"/>
    </w:p>
    <w:p w:rsidR="00AC256C" w:rsidRPr="00224A55" w:rsidRDefault="00AC256C" w:rsidP="00FF0AC7">
      <w:pPr>
        <w:pStyle w:val="21"/>
        <w:keepNext/>
        <w:keepLines/>
        <w:shd w:val="clear" w:color="auto" w:fill="auto"/>
        <w:spacing w:after="58" w:line="200" w:lineRule="exact"/>
        <w:ind w:left="20"/>
        <w:rPr>
          <w:rFonts w:ascii="Times New Roman" w:hAnsi="Times New Roman"/>
          <w:bCs w:val="0"/>
          <w:noProof w:val="0"/>
          <w:sz w:val="24"/>
          <w:szCs w:val="24"/>
          <w:lang w:val="uk-UA" w:eastAsia="uk-UA"/>
        </w:rPr>
      </w:pPr>
      <w:r w:rsidRPr="00224A55">
        <w:rPr>
          <w:rFonts w:ascii="Times New Roman" w:hAnsi="Times New Roman"/>
          <w:bCs w:val="0"/>
          <w:noProof w:val="0"/>
          <w:sz w:val="24"/>
          <w:szCs w:val="24"/>
          <w:lang w:val="uk-UA" w:eastAsia="uk-UA"/>
        </w:rPr>
        <w:t>Ризики пов'язані з вимогами податкового та іншого законодавства</w:t>
      </w:r>
      <w:bookmarkEnd w:id="10"/>
    </w:p>
    <w:p w:rsidR="00AC256C" w:rsidRPr="00224A55" w:rsidRDefault="00AC256C" w:rsidP="00FF0AC7">
      <w:pPr>
        <w:pStyle w:val="aa"/>
        <w:spacing w:after="127" w:line="283" w:lineRule="exact"/>
        <w:ind w:left="20" w:right="20"/>
        <w:rPr>
          <w:rFonts w:ascii="Times New Roman" w:hAnsi="Times New Roman"/>
          <w:lang w:eastAsia="uk-UA"/>
        </w:rPr>
      </w:pPr>
      <w:r w:rsidRPr="00224A55">
        <w:rPr>
          <w:rFonts w:ascii="Times New Roman" w:hAnsi="Times New Roman"/>
          <w:lang w:eastAsia="uk-UA"/>
        </w:rPr>
        <w:t xml:space="preserve">Українське законодавство щодо оподаткування та здійснення господарської діяльності включаючи контроль за валютними та митними операціями продовжує розвиватися. </w:t>
      </w:r>
      <w:r w:rsidRPr="00224A55">
        <w:rPr>
          <w:rFonts w:ascii="Times New Roman" w:hAnsi="Times New Roman"/>
          <w:lang w:eastAsia="uk-UA"/>
        </w:rPr>
        <w:lastRenderedPageBreak/>
        <w:t>Законодавчі та нормативні акти не завжди чітко сформульовані, а їх інтерпретація залежить від точки зору місцевих обласних і центральних органів державної влади та інших органів державного управління. Нерідко точки зору різних органів на певне питання відрізняються. Керівництво вважає, що Товариство дотримувалось всіх нормативних положень і всі передбачені законодавством податки та відрахування були сплачені або нараховані.</w:t>
      </w:r>
    </w:p>
    <w:p w:rsidR="00AC256C" w:rsidRPr="00224A55" w:rsidRDefault="00AC256C" w:rsidP="005C166D">
      <w:pPr>
        <w:pStyle w:val="21"/>
        <w:keepNext/>
        <w:keepLines/>
        <w:shd w:val="clear" w:color="auto" w:fill="auto"/>
        <w:spacing w:after="63" w:line="200" w:lineRule="exact"/>
        <w:ind w:left="20"/>
        <w:rPr>
          <w:rFonts w:ascii="Times New Roman" w:hAnsi="Times New Roman"/>
          <w:bCs w:val="0"/>
          <w:noProof w:val="0"/>
          <w:sz w:val="24"/>
          <w:szCs w:val="24"/>
          <w:lang w:val="uk-UA" w:eastAsia="uk-UA"/>
        </w:rPr>
      </w:pPr>
      <w:bookmarkStart w:id="11" w:name="bookmark4"/>
      <w:r w:rsidRPr="00224A55">
        <w:rPr>
          <w:rFonts w:ascii="Times New Roman" w:hAnsi="Times New Roman"/>
          <w:bCs w:val="0"/>
          <w:noProof w:val="0"/>
          <w:sz w:val="24"/>
          <w:szCs w:val="24"/>
          <w:lang w:val="uk-UA" w:eastAsia="uk-UA"/>
        </w:rPr>
        <w:t>Оцінки та припущення</w:t>
      </w:r>
      <w:bookmarkEnd w:id="11"/>
    </w:p>
    <w:p w:rsidR="00AC256C" w:rsidRPr="00224A55" w:rsidRDefault="00AC256C" w:rsidP="005C166D">
      <w:pPr>
        <w:pStyle w:val="aa"/>
        <w:spacing w:after="127" w:line="283" w:lineRule="exact"/>
        <w:ind w:left="20" w:right="20"/>
        <w:rPr>
          <w:rFonts w:ascii="Times New Roman" w:hAnsi="Times New Roman"/>
        </w:rPr>
      </w:pPr>
      <w:r w:rsidRPr="00224A55">
        <w:rPr>
          <w:rFonts w:ascii="Times New Roman" w:hAnsi="Times New Roman"/>
          <w:lang w:eastAsia="uk-UA"/>
        </w:rPr>
        <w:t>Нижче представлені основні припущення, що стосуються майбутнього та інших основних джерел оцінки невизначеності на дату балансу, які несуть у собі значний ризик виникнення необхідності внесення суттєвих коригувань до балансової вартості активів та зобов'язань протягом наступного фінансового року.</w:t>
      </w:r>
    </w:p>
    <w:p w:rsidR="00AC256C" w:rsidRPr="00224A55" w:rsidRDefault="00AC256C" w:rsidP="005C166D">
      <w:pPr>
        <w:pStyle w:val="21"/>
        <w:keepNext/>
        <w:keepLines/>
        <w:shd w:val="clear" w:color="auto" w:fill="auto"/>
        <w:spacing w:after="63" w:line="200" w:lineRule="exact"/>
        <w:ind w:left="20"/>
        <w:rPr>
          <w:rFonts w:ascii="Times New Roman" w:hAnsi="Times New Roman"/>
          <w:bCs w:val="0"/>
          <w:noProof w:val="0"/>
          <w:sz w:val="24"/>
          <w:szCs w:val="24"/>
          <w:lang w:val="uk-UA" w:eastAsia="uk-UA"/>
        </w:rPr>
      </w:pPr>
      <w:bookmarkStart w:id="12" w:name="bookmark5"/>
      <w:r w:rsidRPr="00224A55">
        <w:rPr>
          <w:rFonts w:ascii="Times New Roman" w:hAnsi="Times New Roman"/>
          <w:bCs w:val="0"/>
          <w:noProof w:val="0"/>
          <w:sz w:val="24"/>
          <w:szCs w:val="24"/>
          <w:lang w:val="uk-UA" w:eastAsia="uk-UA"/>
        </w:rPr>
        <w:t>Резерв</w:t>
      </w:r>
      <w:bookmarkEnd w:id="12"/>
    </w:p>
    <w:p w:rsidR="00513B20" w:rsidRPr="00224A55" w:rsidRDefault="00AC256C" w:rsidP="00513B20">
      <w:pPr>
        <w:pStyle w:val="aa"/>
        <w:spacing w:after="60" w:line="283" w:lineRule="exact"/>
        <w:ind w:left="20" w:right="20"/>
        <w:rPr>
          <w:rFonts w:ascii="Times New Roman" w:hAnsi="Times New Roman"/>
          <w:lang w:eastAsia="uk-UA"/>
        </w:rPr>
      </w:pPr>
      <w:r w:rsidRPr="00224A55">
        <w:rPr>
          <w:rFonts w:ascii="Times New Roman" w:hAnsi="Times New Roman"/>
          <w:lang w:eastAsia="uk-UA"/>
        </w:rPr>
        <w:t xml:space="preserve">Товариство регулярно проводить оцінку дебіторської заборгованості та передплат виданих постачальникам для визначення втрати вартості даних активів. Товариство використовує судження, які ґрунтуються на досвіді взаємовідносин з контрагентом, для визначення суми втрати вартості активу у випадку, коли контрагент знаходиться у складній фінансовій ситуації. Керівництво здійснює оцінку, базуючись на історичних даних та об'єктивних ознаках втрати вартості активу. Станом на </w:t>
      </w:r>
      <w:r w:rsidRPr="00EB31BE">
        <w:rPr>
          <w:rFonts w:ascii="Times New Roman" w:hAnsi="Times New Roman"/>
        </w:rPr>
        <w:t xml:space="preserve">31 </w:t>
      </w:r>
      <w:r w:rsidRPr="00224A55">
        <w:rPr>
          <w:rFonts w:ascii="Times New Roman" w:hAnsi="Times New Roman"/>
          <w:lang w:eastAsia="uk-UA"/>
        </w:rPr>
        <w:t xml:space="preserve">грудня </w:t>
      </w:r>
      <w:r w:rsidRPr="00EB31BE">
        <w:rPr>
          <w:rFonts w:ascii="Times New Roman" w:hAnsi="Times New Roman"/>
        </w:rPr>
        <w:t>201</w:t>
      </w:r>
      <w:r w:rsidR="00D3732A" w:rsidRPr="00EB31BE">
        <w:rPr>
          <w:rFonts w:ascii="Times New Roman" w:hAnsi="Times New Roman"/>
        </w:rPr>
        <w:t>5</w:t>
      </w:r>
      <w:r w:rsidRPr="00EB31BE">
        <w:rPr>
          <w:rFonts w:ascii="Times New Roman" w:hAnsi="Times New Roman"/>
        </w:rPr>
        <w:t xml:space="preserve"> </w:t>
      </w:r>
      <w:r w:rsidR="00513B20" w:rsidRPr="00EB31BE">
        <w:rPr>
          <w:rFonts w:ascii="Times New Roman" w:hAnsi="Times New Roman"/>
        </w:rPr>
        <w:t>року</w:t>
      </w:r>
    </w:p>
    <w:p w:rsidR="00AC256C" w:rsidRPr="00224A55" w:rsidRDefault="00AC256C" w:rsidP="004F0094">
      <w:pPr>
        <w:pStyle w:val="aa"/>
        <w:spacing w:after="60" w:line="283" w:lineRule="exact"/>
        <w:ind w:left="20" w:right="20"/>
        <w:rPr>
          <w:rFonts w:ascii="Times New Roman" w:hAnsi="Times New Roman"/>
          <w:bCs/>
          <w:lang w:eastAsia="uk-UA"/>
        </w:rPr>
      </w:pPr>
      <w:r w:rsidRPr="00224A55">
        <w:rPr>
          <w:rFonts w:ascii="Times New Roman" w:hAnsi="Times New Roman"/>
          <w:lang w:eastAsia="uk-UA"/>
        </w:rPr>
        <w:t>резерв не нараховувався.</w:t>
      </w:r>
      <w:bookmarkStart w:id="13" w:name="bookmark6"/>
    </w:p>
    <w:p w:rsidR="00AC256C" w:rsidRPr="00224A55" w:rsidRDefault="00AC256C" w:rsidP="005C166D">
      <w:pPr>
        <w:pStyle w:val="21"/>
        <w:keepNext/>
        <w:keepLines/>
        <w:shd w:val="clear" w:color="auto" w:fill="auto"/>
        <w:spacing w:after="58" w:line="200" w:lineRule="exact"/>
        <w:ind w:left="20"/>
        <w:rPr>
          <w:rFonts w:ascii="Times New Roman" w:hAnsi="Times New Roman"/>
          <w:bCs w:val="0"/>
          <w:noProof w:val="0"/>
          <w:sz w:val="24"/>
          <w:szCs w:val="24"/>
          <w:lang w:val="uk-UA" w:eastAsia="uk-UA"/>
        </w:rPr>
      </w:pPr>
      <w:r w:rsidRPr="00224A55">
        <w:rPr>
          <w:rFonts w:ascii="Times New Roman" w:hAnsi="Times New Roman"/>
          <w:bCs w:val="0"/>
          <w:noProof w:val="0"/>
          <w:sz w:val="24"/>
          <w:szCs w:val="24"/>
          <w:lang w:val="uk-UA" w:eastAsia="uk-UA"/>
        </w:rPr>
        <w:t>Судові розгляди</w:t>
      </w:r>
      <w:bookmarkEnd w:id="13"/>
    </w:p>
    <w:p w:rsidR="00AC256C" w:rsidRPr="00224A55" w:rsidRDefault="00AC256C" w:rsidP="005C166D">
      <w:pPr>
        <w:pStyle w:val="aa"/>
        <w:spacing w:after="127" w:line="283" w:lineRule="exact"/>
        <w:ind w:left="20" w:right="20"/>
        <w:rPr>
          <w:rFonts w:ascii="Times New Roman" w:hAnsi="Times New Roman"/>
        </w:rPr>
      </w:pPr>
      <w:r w:rsidRPr="00224A55">
        <w:rPr>
          <w:rFonts w:ascii="Times New Roman" w:hAnsi="Times New Roman"/>
          <w:lang w:eastAsia="uk-UA"/>
        </w:rPr>
        <w:t xml:space="preserve">Товариство застосовує професійне судження при оцінці і визнанні резервів і розкритті потенційних зобов'язань, пов'язаних з поточними судовими розглядами або незадоволеними претензіями, що підлягають врегулюванню шляхом переговорів, за участю третіх осіб, за допомогою арбітражного розгляду або законодавчого регулювання, а також інших потенційних зобов'язань. Професійне судження необхідно при визначенні імовірності задоволення позову або претензії, пред'явлених Товариству, і виникнення зобов'язання, пов'язаного з таким позовом або претензією, а також при розрахунку діапазону сум можливого відшкодування. У силу невизначеності, яка є невід'ємною частиною будь-якої оцінки, фактичні збитки можуть істотно відрізнятися від розрахованого резерву. Зроблені припущення підлягають уточненню в міру надходження нової інформації, головним чином, від внутрішніх фахівців, а також від зовнішніх консультантів. </w:t>
      </w:r>
      <w:r w:rsidRPr="00224A55">
        <w:rPr>
          <w:rFonts w:ascii="Times New Roman" w:hAnsi="Times New Roman"/>
          <w:lang w:val="ru-RU"/>
        </w:rPr>
        <w:t xml:space="preserve">Перегляд </w:t>
      </w:r>
      <w:r w:rsidRPr="00224A55">
        <w:rPr>
          <w:rFonts w:ascii="Times New Roman" w:hAnsi="Times New Roman"/>
          <w:lang w:eastAsia="uk-UA"/>
        </w:rPr>
        <w:t>первісних оцінок може зробити істотний вплив на майбутні результати діяльності.</w:t>
      </w:r>
    </w:p>
    <w:p w:rsidR="00AC256C" w:rsidRPr="00224A55" w:rsidRDefault="00AC256C" w:rsidP="00DE4E35">
      <w:pPr>
        <w:pStyle w:val="21"/>
        <w:keepNext/>
        <w:keepLines/>
        <w:shd w:val="clear" w:color="auto" w:fill="auto"/>
        <w:spacing w:after="59" w:line="200" w:lineRule="exact"/>
        <w:ind w:left="20"/>
        <w:rPr>
          <w:rFonts w:ascii="Times New Roman" w:hAnsi="Times New Roman"/>
          <w:bCs w:val="0"/>
          <w:noProof w:val="0"/>
          <w:sz w:val="24"/>
          <w:szCs w:val="24"/>
          <w:lang w:val="uk-UA" w:eastAsia="uk-UA"/>
        </w:rPr>
      </w:pPr>
      <w:bookmarkStart w:id="14" w:name="bookmark7"/>
      <w:r w:rsidRPr="00224A55">
        <w:rPr>
          <w:rFonts w:ascii="Times New Roman" w:hAnsi="Times New Roman"/>
          <w:bCs w:val="0"/>
          <w:noProof w:val="0"/>
          <w:sz w:val="24"/>
          <w:szCs w:val="24"/>
          <w:lang w:val="uk-UA" w:eastAsia="uk-UA"/>
        </w:rPr>
        <w:t>Зменшення корисності не фінансових активів</w:t>
      </w:r>
      <w:bookmarkEnd w:id="14"/>
    </w:p>
    <w:p w:rsidR="00AC256C" w:rsidRPr="00224A55" w:rsidRDefault="00AC256C" w:rsidP="00DE4E35">
      <w:pPr>
        <w:pStyle w:val="aa"/>
        <w:spacing w:after="64" w:line="288" w:lineRule="exact"/>
        <w:ind w:left="20" w:right="20"/>
        <w:rPr>
          <w:rFonts w:ascii="Times New Roman" w:hAnsi="Times New Roman"/>
        </w:rPr>
      </w:pPr>
      <w:r w:rsidRPr="00224A55">
        <w:rPr>
          <w:rFonts w:ascii="Times New Roman" w:hAnsi="Times New Roman"/>
          <w:lang w:eastAsia="uk-UA"/>
        </w:rPr>
        <w:t>Основні засоби, інвестиції та нематеріальні активи оцінюються з метою виявлення зменшення корисності, якщо обставини вказують на можливе зменшення корисності.</w:t>
      </w:r>
    </w:p>
    <w:p w:rsidR="00AC256C" w:rsidRPr="00224A55" w:rsidRDefault="00AC256C" w:rsidP="00DE4E35">
      <w:pPr>
        <w:pStyle w:val="aa"/>
        <w:spacing w:after="60" w:line="283" w:lineRule="exact"/>
        <w:ind w:left="20" w:right="20"/>
        <w:rPr>
          <w:rFonts w:ascii="Times New Roman" w:hAnsi="Times New Roman"/>
        </w:rPr>
      </w:pPr>
      <w:r w:rsidRPr="00224A55">
        <w:rPr>
          <w:rFonts w:ascii="Times New Roman" w:hAnsi="Times New Roman"/>
          <w:lang w:eastAsia="uk-UA"/>
        </w:rPr>
        <w:t>Ознаки, які Товариство вважає важливими для прийняття рішення про необхідність оцінки з метою виявлення зменшення корисності, включають наступне: суттєве зменшення ринкової вартості, значне зниження показників діяльності у порівнянні з минулими або запланованими майбутніми операційними результатами, істотні зміни у використанні активів або стратегії Товариства (зокрема, ліквідація або заміна активів; пошкодження активів, або їх вилучення з операцій), істотні негативні промислові або економічні тенденції та інші чинники.</w:t>
      </w:r>
    </w:p>
    <w:p w:rsidR="00AC256C" w:rsidRPr="00224A55" w:rsidRDefault="00AC256C" w:rsidP="00DE4E35">
      <w:pPr>
        <w:pStyle w:val="aa"/>
        <w:spacing w:after="60" w:line="283" w:lineRule="exact"/>
        <w:ind w:left="20" w:right="20"/>
        <w:rPr>
          <w:rFonts w:ascii="Times New Roman" w:hAnsi="Times New Roman"/>
        </w:rPr>
      </w:pPr>
      <w:r w:rsidRPr="00224A55">
        <w:rPr>
          <w:rFonts w:ascii="Times New Roman" w:hAnsi="Times New Roman"/>
          <w:lang w:eastAsia="uk-UA"/>
        </w:rPr>
        <w:t xml:space="preserve">Оцінка відновлювальної вартості активів ґрунтується на оцінках керівництва, зокрема, оцінці майбутньої діяльності, можливості активів приносити дохід, припущень щодо подальших ринкових умов, технологічного розвитку, змін в законодавстві та інших чинників. Ці припущення використовуються </w:t>
      </w:r>
      <w:r w:rsidRPr="00224A55">
        <w:rPr>
          <w:rFonts w:ascii="Times New Roman" w:hAnsi="Times New Roman"/>
        </w:rPr>
        <w:t xml:space="preserve">при </w:t>
      </w:r>
      <w:r w:rsidRPr="00224A55">
        <w:rPr>
          <w:rFonts w:ascii="Times New Roman" w:hAnsi="Times New Roman"/>
          <w:lang w:eastAsia="uk-UA"/>
        </w:rPr>
        <w:t>розрахунку вартості використання активу та включають прогноз майбутніх грошових потоків та вибір відповідної дисконтної ставки.</w:t>
      </w:r>
    </w:p>
    <w:p w:rsidR="00AC256C" w:rsidRPr="00224A55" w:rsidRDefault="00AC256C" w:rsidP="00DE4E35">
      <w:pPr>
        <w:pStyle w:val="aa"/>
        <w:spacing w:after="380" w:line="283" w:lineRule="exact"/>
        <w:ind w:left="20" w:right="20"/>
        <w:rPr>
          <w:rFonts w:ascii="Times New Roman" w:hAnsi="Times New Roman"/>
          <w:lang w:eastAsia="uk-UA"/>
        </w:rPr>
      </w:pPr>
      <w:r w:rsidRPr="00224A55">
        <w:rPr>
          <w:rFonts w:ascii="Times New Roman" w:hAnsi="Times New Roman"/>
          <w:lang w:eastAsia="uk-UA"/>
        </w:rPr>
        <w:lastRenderedPageBreak/>
        <w:t xml:space="preserve">Визначення очікуваного відшкодування величини одиниці, яка генерує грошові потоки, також вимагає використання оцінок керівництва. Методики, що застосовуються для визначення цінності використання активів, включають використання методів </w:t>
      </w:r>
      <w:proofErr w:type="spellStart"/>
      <w:r w:rsidRPr="00224A55">
        <w:rPr>
          <w:rFonts w:ascii="Times New Roman" w:hAnsi="Times New Roman"/>
          <w:lang w:eastAsia="uk-UA"/>
        </w:rPr>
        <w:t>дисконтованих</w:t>
      </w:r>
      <w:proofErr w:type="spellEnd"/>
      <w:r w:rsidRPr="00224A55">
        <w:rPr>
          <w:rFonts w:ascii="Times New Roman" w:hAnsi="Times New Roman"/>
          <w:lang w:eastAsia="uk-UA"/>
        </w:rPr>
        <w:t xml:space="preserve"> грошових потоків, які оцінюють майбутні грошові потоки кожної </w:t>
      </w:r>
      <w:proofErr w:type="spellStart"/>
      <w:r w:rsidRPr="00224A55">
        <w:rPr>
          <w:rFonts w:ascii="Times New Roman" w:hAnsi="Times New Roman"/>
          <w:lang w:eastAsia="uk-UA"/>
        </w:rPr>
        <w:t>генеруючої</w:t>
      </w:r>
      <w:proofErr w:type="spellEnd"/>
      <w:r w:rsidRPr="00224A55">
        <w:rPr>
          <w:rFonts w:ascii="Times New Roman" w:hAnsi="Times New Roman"/>
          <w:lang w:eastAsia="uk-UA"/>
        </w:rPr>
        <w:t xml:space="preserve"> одиниці. </w:t>
      </w:r>
      <w:r w:rsidRPr="00224A55">
        <w:rPr>
          <w:rFonts w:ascii="Times New Roman" w:hAnsi="Times New Roman"/>
          <w:lang w:val="ru-RU"/>
        </w:rPr>
        <w:t xml:space="preserve">При </w:t>
      </w:r>
      <w:r w:rsidRPr="00224A55">
        <w:rPr>
          <w:rFonts w:ascii="Times New Roman" w:hAnsi="Times New Roman"/>
          <w:lang w:eastAsia="uk-UA"/>
        </w:rPr>
        <w:t>цьому Товариство визначає відповідну ставку дисконтування для розрахунку поточної вартості грошових потоків. Використання оціночних даних і припущень, так само як і вибір методології оцінки, робить істотний вплив на величину справедливої вартості активу, а, отже, і на величину знецінення.</w:t>
      </w:r>
    </w:p>
    <w:p w:rsidR="00C776ED" w:rsidRPr="00224A55" w:rsidRDefault="00C776ED" w:rsidP="00C776ED">
      <w:pPr>
        <w:pStyle w:val="aa"/>
        <w:spacing w:after="380" w:line="283" w:lineRule="exact"/>
        <w:ind w:left="709" w:right="20"/>
        <w:rPr>
          <w:rFonts w:ascii="Times New Roman" w:hAnsi="Times New Roman"/>
          <w:b/>
          <w:lang w:eastAsia="uk-UA"/>
        </w:rPr>
      </w:pPr>
      <w:r>
        <w:rPr>
          <w:rFonts w:ascii="Times New Roman" w:hAnsi="Times New Roman"/>
          <w:b/>
          <w:lang w:eastAsia="uk-UA"/>
        </w:rPr>
        <w:t>4.</w:t>
      </w:r>
      <w:r w:rsidRPr="00224A55">
        <w:rPr>
          <w:rFonts w:ascii="Times New Roman" w:hAnsi="Times New Roman"/>
          <w:b/>
          <w:lang w:eastAsia="uk-UA"/>
        </w:rPr>
        <w:t>Основні принципи облікової політики</w:t>
      </w:r>
    </w:p>
    <w:p w:rsidR="00C776ED" w:rsidRPr="0045041F" w:rsidRDefault="00C776ED" w:rsidP="00C776ED">
      <w:pPr>
        <w:ind w:firstLine="0"/>
        <w:jc w:val="both"/>
        <w:rPr>
          <w:rFonts w:eastAsia="Times New Roman"/>
          <w:sz w:val="24"/>
          <w:szCs w:val="24"/>
          <w:lang w:eastAsia="uk-UA"/>
        </w:rPr>
      </w:pPr>
      <w:r>
        <w:rPr>
          <w:rFonts w:eastAsia="Times New Roman"/>
          <w:sz w:val="24"/>
          <w:szCs w:val="24"/>
          <w:lang w:eastAsia="uk-UA"/>
        </w:rPr>
        <w:t>4.1.</w:t>
      </w:r>
      <w:r w:rsidRPr="0045041F">
        <w:rPr>
          <w:rFonts w:eastAsia="Times New Roman"/>
          <w:sz w:val="24"/>
          <w:szCs w:val="24"/>
          <w:lang w:eastAsia="uk-UA"/>
        </w:rPr>
        <w:t xml:space="preserve">Облікові політики – це конкретні принципи, основи, домовленості, правила та практика, затверджені </w:t>
      </w:r>
      <w:r w:rsidRPr="00832A13">
        <w:rPr>
          <w:rFonts w:eastAsia="Times New Roman"/>
          <w:sz w:val="24"/>
          <w:szCs w:val="24"/>
          <w:lang w:eastAsia="uk-UA"/>
        </w:rPr>
        <w:t>Наказом директора</w:t>
      </w:r>
      <w:r w:rsidRPr="0045041F">
        <w:rPr>
          <w:rFonts w:eastAsia="Times New Roman"/>
          <w:sz w:val="24"/>
          <w:szCs w:val="24"/>
          <w:lang w:eastAsia="uk-UA"/>
        </w:rPr>
        <w:t xml:space="preserve"> </w:t>
      </w:r>
      <w:r w:rsidR="00A50C89">
        <w:rPr>
          <w:rFonts w:eastAsia="Times New Roman"/>
          <w:sz w:val="24"/>
          <w:szCs w:val="24"/>
          <w:lang w:eastAsia="uk-UA"/>
        </w:rPr>
        <w:t>ТОВ</w:t>
      </w:r>
      <w:r>
        <w:rPr>
          <w:rFonts w:eastAsia="Times New Roman"/>
          <w:sz w:val="24"/>
          <w:szCs w:val="24"/>
          <w:lang w:eastAsia="uk-UA"/>
        </w:rPr>
        <w:t xml:space="preserve"> «</w:t>
      </w:r>
      <w:r w:rsidR="00A50C89">
        <w:rPr>
          <w:rFonts w:eastAsia="Times New Roman"/>
          <w:sz w:val="24"/>
          <w:szCs w:val="24"/>
          <w:lang w:eastAsia="uk-UA"/>
        </w:rPr>
        <w:t>Фінансова компанія</w:t>
      </w:r>
      <w:r w:rsidRPr="004434D8">
        <w:rPr>
          <w:rFonts w:eastAsia="Times New Roman"/>
          <w:sz w:val="24"/>
          <w:szCs w:val="24"/>
          <w:lang w:eastAsia="uk-UA"/>
        </w:rPr>
        <w:t xml:space="preserve"> </w:t>
      </w:r>
      <w:r>
        <w:rPr>
          <w:rFonts w:eastAsia="Times New Roman"/>
          <w:sz w:val="24"/>
          <w:szCs w:val="24"/>
          <w:lang w:eastAsia="uk-UA"/>
        </w:rPr>
        <w:t>«</w:t>
      </w:r>
      <w:proofErr w:type="spellStart"/>
      <w:r w:rsidR="00A50C89">
        <w:rPr>
          <w:rFonts w:eastAsia="Times New Roman"/>
          <w:sz w:val="24"/>
          <w:szCs w:val="24"/>
          <w:lang w:eastAsia="uk-UA"/>
        </w:rPr>
        <w:t>Фінбюро</w:t>
      </w:r>
      <w:proofErr w:type="spellEnd"/>
      <w:r>
        <w:rPr>
          <w:rFonts w:eastAsia="Times New Roman"/>
          <w:sz w:val="24"/>
          <w:szCs w:val="24"/>
          <w:lang w:eastAsia="uk-UA"/>
        </w:rPr>
        <w:t xml:space="preserve">» </w:t>
      </w:r>
      <w:r w:rsidRPr="0045041F">
        <w:rPr>
          <w:rFonts w:eastAsia="Times New Roman"/>
          <w:sz w:val="24"/>
          <w:szCs w:val="24"/>
          <w:lang w:eastAsia="uk-UA"/>
        </w:rPr>
        <w:t xml:space="preserve">та застосовані ним при складанні та поданні фінансової звітності. При виборі облікових політик </w:t>
      </w:r>
      <w:r>
        <w:rPr>
          <w:rFonts w:eastAsia="Times New Roman"/>
          <w:sz w:val="24"/>
          <w:szCs w:val="24"/>
          <w:lang w:eastAsia="uk-UA"/>
        </w:rPr>
        <w:t>Товариство</w:t>
      </w:r>
      <w:r w:rsidRPr="0045041F">
        <w:rPr>
          <w:rFonts w:eastAsia="Times New Roman"/>
          <w:sz w:val="24"/>
          <w:szCs w:val="24"/>
          <w:lang w:eastAsia="uk-UA"/>
        </w:rPr>
        <w:t xml:space="preserve"> використовував таку редакцію МСФЗ, яка є актуальною на дату складання фінансової звітності. </w:t>
      </w:r>
    </w:p>
    <w:p w:rsidR="00C776ED" w:rsidRPr="00D102DB" w:rsidRDefault="00C776ED" w:rsidP="00C776ED">
      <w:pPr>
        <w:ind w:firstLine="0"/>
        <w:jc w:val="both"/>
        <w:rPr>
          <w:rFonts w:cs="Calibri"/>
          <w:color w:val="231F20"/>
          <w:sz w:val="24"/>
        </w:rPr>
      </w:pPr>
      <w:r w:rsidRPr="0045041F">
        <w:rPr>
          <w:rFonts w:eastAsia="Times New Roman"/>
          <w:sz w:val="24"/>
          <w:szCs w:val="24"/>
          <w:lang w:eastAsia="uk-UA"/>
        </w:rPr>
        <w:t xml:space="preserve">Якщо приймається рішення про дострокове застосування нововведеного МСФЗ (за умови, що МСФЗ дозволяє дострокове застосування), </w:t>
      </w:r>
      <w:r>
        <w:rPr>
          <w:rFonts w:eastAsia="Times New Roman"/>
          <w:sz w:val="24"/>
          <w:szCs w:val="24"/>
          <w:lang w:eastAsia="uk-UA"/>
        </w:rPr>
        <w:t>керівництво Товариства</w:t>
      </w:r>
      <w:r w:rsidRPr="0045041F">
        <w:rPr>
          <w:rFonts w:eastAsia="Times New Roman"/>
          <w:sz w:val="24"/>
          <w:szCs w:val="24"/>
          <w:lang w:eastAsia="uk-UA"/>
        </w:rPr>
        <w:t xml:space="preserve"> вносить доповнення до облікових політик, і вони застосовуються для складання фінансової звітності. Прийнята облікова політика </w:t>
      </w:r>
      <w:r>
        <w:rPr>
          <w:rFonts w:eastAsia="Times New Roman"/>
          <w:sz w:val="24"/>
          <w:szCs w:val="24"/>
          <w:lang w:eastAsia="uk-UA"/>
        </w:rPr>
        <w:t>Товариства</w:t>
      </w:r>
      <w:r w:rsidRPr="0045041F">
        <w:rPr>
          <w:rFonts w:eastAsia="Times New Roman"/>
          <w:sz w:val="24"/>
          <w:szCs w:val="24"/>
          <w:lang w:eastAsia="uk-UA"/>
        </w:rPr>
        <w:t xml:space="preserve"> застосовується послідовно для аналогічних операцій, інших подій та умов, якщо</w:t>
      </w:r>
      <w:r w:rsidRPr="00D102DB">
        <w:rPr>
          <w:rFonts w:cs="Calibri"/>
          <w:color w:val="231F20"/>
          <w:sz w:val="24"/>
        </w:rPr>
        <w:t xml:space="preserve"> тільки конкретний МСФЗ спеціально не вимагатиме або не дозволятиме розподіл статей за категоріями, для яких можуть застосовуватися різні облікові політики. </w:t>
      </w:r>
    </w:p>
    <w:p w:rsidR="00C776ED" w:rsidRPr="0074130A" w:rsidRDefault="00C776ED" w:rsidP="00C776ED">
      <w:pPr>
        <w:ind w:firstLine="0"/>
        <w:jc w:val="both"/>
        <w:rPr>
          <w:rFonts w:eastAsia="Times New Roman"/>
          <w:sz w:val="24"/>
          <w:szCs w:val="24"/>
          <w:lang w:eastAsia="uk-UA"/>
        </w:rPr>
      </w:pPr>
      <w:r>
        <w:rPr>
          <w:rFonts w:eastAsia="Times New Roman"/>
          <w:sz w:val="24"/>
          <w:szCs w:val="24"/>
          <w:lang w:eastAsia="uk-UA"/>
        </w:rPr>
        <w:t xml:space="preserve">4.2. </w:t>
      </w:r>
      <w:r w:rsidRPr="0074130A">
        <w:rPr>
          <w:rFonts w:eastAsia="Times New Roman"/>
          <w:sz w:val="24"/>
          <w:szCs w:val="24"/>
          <w:lang w:eastAsia="uk-UA"/>
        </w:rPr>
        <w:t xml:space="preserve">Облікова політика </w:t>
      </w:r>
      <w:r w:rsidR="00A50C89">
        <w:rPr>
          <w:rFonts w:eastAsia="Times New Roman"/>
          <w:sz w:val="24"/>
          <w:szCs w:val="24"/>
          <w:lang w:eastAsia="uk-UA"/>
        </w:rPr>
        <w:t>ТОВ «Фінансова компанія</w:t>
      </w:r>
      <w:r w:rsidR="00A50C89" w:rsidRPr="004434D8">
        <w:rPr>
          <w:rFonts w:eastAsia="Times New Roman"/>
          <w:sz w:val="24"/>
          <w:szCs w:val="24"/>
          <w:lang w:eastAsia="uk-UA"/>
        </w:rPr>
        <w:t xml:space="preserve"> </w:t>
      </w:r>
      <w:r w:rsidR="00A50C89">
        <w:rPr>
          <w:rFonts w:eastAsia="Times New Roman"/>
          <w:sz w:val="24"/>
          <w:szCs w:val="24"/>
          <w:lang w:eastAsia="uk-UA"/>
        </w:rPr>
        <w:t>«</w:t>
      </w:r>
      <w:proofErr w:type="spellStart"/>
      <w:r w:rsidR="00A50C89">
        <w:rPr>
          <w:rFonts w:eastAsia="Times New Roman"/>
          <w:sz w:val="24"/>
          <w:szCs w:val="24"/>
          <w:lang w:eastAsia="uk-UA"/>
        </w:rPr>
        <w:t>Фінбюро</w:t>
      </w:r>
      <w:proofErr w:type="spellEnd"/>
      <w:r w:rsidR="00A50C89">
        <w:rPr>
          <w:rFonts w:eastAsia="Times New Roman"/>
          <w:sz w:val="24"/>
          <w:szCs w:val="24"/>
          <w:lang w:eastAsia="uk-UA"/>
        </w:rPr>
        <w:t xml:space="preserve">» </w:t>
      </w:r>
      <w:r w:rsidRPr="0074130A">
        <w:rPr>
          <w:rFonts w:eastAsia="Times New Roman"/>
          <w:sz w:val="24"/>
          <w:szCs w:val="24"/>
          <w:lang w:eastAsia="uk-UA"/>
        </w:rPr>
        <w:t>встановлена відповідно  до Міжнародних стандартів фінансової звітності.</w:t>
      </w:r>
    </w:p>
    <w:p w:rsidR="00C776ED" w:rsidRDefault="00C776ED" w:rsidP="00C776ED">
      <w:pPr>
        <w:ind w:firstLine="0"/>
        <w:jc w:val="both"/>
        <w:rPr>
          <w:rFonts w:eastAsia="Times New Roman"/>
          <w:sz w:val="24"/>
          <w:szCs w:val="24"/>
          <w:lang w:eastAsia="uk-UA"/>
        </w:rPr>
      </w:pPr>
      <w:r>
        <w:rPr>
          <w:rFonts w:eastAsia="Times New Roman"/>
          <w:sz w:val="24"/>
          <w:szCs w:val="24"/>
          <w:lang w:eastAsia="uk-UA"/>
        </w:rPr>
        <w:t>4</w:t>
      </w:r>
      <w:r w:rsidRPr="0074130A">
        <w:rPr>
          <w:rFonts w:eastAsia="Times New Roman"/>
          <w:sz w:val="24"/>
          <w:szCs w:val="24"/>
          <w:lang w:eastAsia="uk-UA"/>
        </w:rPr>
        <w:t>.</w:t>
      </w:r>
      <w:r>
        <w:rPr>
          <w:rFonts w:eastAsia="Times New Roman"/>
          <w:sz w:val="24"/>
          <w:szCs w:val="24"/>
          <w:lang w:eastAsia="uk-UA"/>
        </w:rPr>
        <w:t>3</w:t>
      </w:r>
      <w:r w:rsidRPr="0074130A">
        <w:rPr>
          <w:rFonts w:eastAsia="Times New Roman"/>
          <w:sz w:val="24"/>
          <w:szCs w:val="24"/>
          <w:lang w:eastAsia="uk-UA"/>
        </w:rPr>
        <w:t>. Звітним періодом є календарний рік, тобто період з 01 січня по 31 грудня звітного року.</w:t>
      </w:r>
    </w:p>
    <w:p w:rsidR="00C776ED" w:rsidRPr="0074130A" w:rsidRDefault="00C776ED" w:rsidP="00C776ED">
      <w:pPr>
        <w:ind w:firstLine="0"/>
        <w:jc w:val="both"/>
        <w:rPr>
          <w:rFonts w:eastAsia="Times New Roman"/>
          <w:sz w:val="24"/>
          <w:szCs w:val="24"/>
          <w:lang w:eastAsia="uk-UA"/>
        </w:rPr>
      </w:pPr>
      <w:r>
        <w:rPr>
          <w:rFonts w:eastAsia="Times New Roman"/>
          <w:sz w:val="24"/>
          <w:szCs w:val="24"/>
          <w:lang w:eastAsia="uk-UA"/>
        </w:rPr>
        <w:t>4</w:t>
      </w:r>
      <w:r w:rsidRPr="0074130A">
        <w:rPr>
          <w:rFonts w:eastAsia="Times New Roman"/>
          <w:sz w:val="24"/>
          <w:szCs w:val="24"/>
          <w:lang w:eastAsia="uk-UA"/>
        </w:rPr>
        <w:t>.</w:t>
      </w:r>
      <w:r>
        <w:rPr>
          <w:rFonts w:eastAsia="Times New Roman"/>
          <w:sz w:val="24"/>
          <w:szCs w:val="24"/>
          <w:lang w:eastAsia="uk-UA"/>
        </w:rPr>
        <w:t>4</w:t>
      </w:r>
      <w:r w:rsidRPr="0074130A">
        <w:rPr>
          <w:rFonts w:eastAsia="Times New Roman"/>
          <w:sz w:val="24"/>
          <w:szCs w:val="24"/>
          <w:lang w:eastAsia="uk-UA"/>
        </w:rPr>
        <w:t>. Функціональною валютою вважається українська гривня.</w:t>
      </w:r>
    </w:p>
    <w:p w:rsidR="00C776ED" w:rsidRPr="0074130A" w:rsidRDefault="00C776ED" w:rsidP="00C776ED">
      <w:pPr>
        <w:ind w:firstLine="0"/>
        <w:jc w:val="both"/>
        <w:rPr>
          <w:rFonts w:eastAsia="Times New Roman"/>
          <w:sz w:val="24"/>
          <w:szCs w:val="24"/>
          <w:lang w:eastAsia="uk-UA"/>
        </w:rPr>
      </w:pPr>
      <w:r>
        <w:rPr>
          <w:rFonts w:eastAsia="Times New Roman"/>
          <w:sz w:val="24"/>
          <w:szCs w:val="24"/>
          <w:lang w:eastAsia="uk-UA"/>
        </w:rPr>
        <w:t>4</w:t>
      </w:r>
      <w:r w:rsidRPr="0074130A">
        <w:rPr>
          <w:rFonts w:eastAsia="Times New Roman"/>
          <w:sz w:val="24"/>
          <w:szCs w:val="24"/>
          <w:lang w:eastAsia="uk-UA"/>
        </w:rPr>
        <w:t>.</w:t>
      </w:r>
      <w:r>
        <w:rPr>
          <w:rFonts w:eastAsia="Times New Roman"/>
          <w:sz w:val="24"/>
          <w:szCs w:val="24"/>
          <w:lang w:eastAsia="uk-UA"/>
        </w:rPr>
        <w:t>5</w:t>
      </w:r>
      <w:r w:rsidRPr="0074130A">
        <w:rPr>
          <w:rFonts w:eastAsia="Times New Roman"/>
          <w:sz w:val="24"/>
          <w:szCs w:val="24"/>
          <w:lang w:eastAsia="uk-UA"/>
        </w:rPr>
        <w:t xml:space="preserve">. Перелік та назви форм фінансової звітності </w:t>
      </w:r>
      <w:r w:rsidR="00A50C89">
        <w:rPr>
          <w:rFonts w:eastAsia="Times New Roman"/>
          <w:sz w:val="24"/>
          <w:szCs w:val="24"/>
          <w:lang w:eastAsia="uk-UA"/>
        </w:rPr>
        <w:t>ТОВ «Фінансова компанія</w:t>
      </w:r>
      <w:r w:rsidR="00A50C89" w:rsidRPr="004434D8">
        <w:rPr>
          <w:rFonts w:eastAsia="Times New Roman"/>
          <w:sz w:val="24"/>
          <w:szCs w:val="24"/>
          <w:lang w:eastAsia="uk-UA"/>
        </w:rPr>
        <w:t xml:space="preserve"> </w:t>
      </w:r>
      <w:r w:rsidR="00A50C89">
        <w:rPr>
          <w:rFonts w:eastAsia="Times New Roman"/>
          <w:sz w:val="24"/>
          <w:szCs w:val="24"/>
          <w:lang w:eastAsia="uk-UA"/>
        </w:rPr>
        <w:t>«</w:t>
      </w:r>
      <w:proofErr w:type="spellStart"/>
      <w:r w:rsidR="00A50C89">
        <w:rPr>
          <w:rFonts w:eastAsia="Times New Roman"/>
          <w:sz w:val="24"/>
          <w:szCs w:val="24"/>
          <w:lang w:eastAsia="uk-UA"/>
        </w:rPr>
        <w:t>Фінбюро</w:t>
      </w:r>
      <w:proofErr w:type="spellEnd"/>
      <w:r w:rsidR="00A50C89">
        <w:rPr>
          <w:rFonts w:eastAsia="Times New Roman"/>
          <w:sz w:val="24"/>
          <w:szCs w:val="24"/>
          <w:lang w:eastAsia="uk-UA"/>
        </w:rPr>
        <w:t>»</w:t>
      </w:r>
      <w:r>
        <w:rPr>
          <w:rFonts w:eastAsia="Times New Roman"/>
          <w:sz w:val="24"/>
          <w:szCs w:val="24"/>
          <w:lang w:eastAsia="uk-UA"/>
        </w:rPr>
        <w:t xml:space="preserve"> </w:t>
      </w:r>
      <w:r w:rsidRPr="0074130A">
        <w:rPr>
          <w:rFonts w:eastAsia="Times New Roman"/>
          <w:sz w:val="24"/>
          <w:szCs w:val="24"/>
          <w:lang w:eastAsia="uk-UA"/>
        </w:rPr>
        <w:t>відповідають встановленим НП(С)БО 1 «Загальні вимоги до фінансової звітності». Аналіз витрат, визнаних у прибутку або збитку, здійснюється з використанням класифікації, заснованої на функції витрат, і на виконання вимог п. 105 МСБО 1 «Подання фінансової звітності» у Примітках розкривається структура витрат за характером.</w:t>
      </w:r>
    </w:p>
    <w:p w:rsidR="00C776ED" w:rsidRPr="006316E9" w:rsidRDefault="00C776ED" w:rsidP="00C776ED">
      <w:pPr>
        <w:ind w:firstLine="0"/>
        <w:jc w:val="both"/>
        <w:rPr>
          <w:rFonts w:eastAsia="Times New Roman"/>
          <w:b/>
          <w:bCs/>
          <w:sz w:val="24"/>
          <w:szCs w:val="24"/>
          <w:lang w:eastAsia="uk-UA"/>
        </w:rPr>
      </w:pPr>
      <w:r>
        <w:rPr>
          <w:rFonts w:eastAsia="Times New Roman"/>
          <w:sz w:val="24"/>
          <w:szCs w:val="24"/>
          <w:lang w:eastAsia="uk-UA"/>
        </w:rPr>
        <w:t>4</w:t>
      </w:r>
      <w:r w:rsidRPr="0074130A">
        <w:rPr>
          <w:rFonts w:eastAsia="Times New Roman"/>
          <w:sz w:val="24"/>
          <w:szCs w:val="24"/>
          <w:lang w:eastAsia="uk-UA"/>
        </w:rPr>
        <w:t>.</w:t>
      </w:r>
      <w:r>
        <w:rPr>
          <w:rFonts w:eastAsia="Times New Roman"/>
          <w:sz w:val="24"/>
          <w:szCs w:val="24"/>
          <w:lang w:eastAsia="uk-UA"/>
        </w:rPr>
        <w:t>6</w:t>
      </w:r>
      <w:r w:rsidRPr="0074130A">
        <w:rPr>
          <w:rFonts w:eastAsia="Times New Roman"/>
          <w:sz w:val="24"/>
          <w:szCs w:val="24"/>
          <w:lang w:eastAsia="uk-UA"/>
        </w:rPr>
        <w:t xml:space="preserve">. Представлення грошових потоків від операційної діяльності у фінансовій звітності здійснюється із застосуванням прямого методу, згідно з яким розкривається інформація про основні класи валових надходжень грошових коштів чи валових виплат грошових коштів. Інформація про основні види валових грошових надходжень та валових грошових виплат формується на підставі облікових записів </w:t>
      </w:r>
      <w:r>
        <w:rPr>
          <w:rFonts w:eastAsia="Times New Roman"/>
          <w:sz w:val="24"/>
          <w:szCs w:val="24"/>
          <w:lang w:eastAsia="uk-UA"/>
        </w:rPr>
        <w:t>Товариства</w:t>
      </w:r>
      <w:r w:rsidRPr="0074130A">
        <w:rPr>
          <w:rFonts w:eastAsia="Times New Roman"/>
          <w:sz w:val="24"/>
          <w:szCs w:val="24"/>
          <w:lang w:eastAsia="uk-UA"/>
        </w:rPr>
        <w:t>.</w:t>
      </w:r>
    </w:p>
    <w:p w:rsidR="00C776ED" w:rsidRDefault="00C776ED" w:rsidP="00C776ED">
      <w:pPr>
        <w:ind w:firstLine="0"/>
        <w:jc w:val="both"/>
        <w:rPr>
          <w:rFonts w:eastAsia="Times New Roman"/>
          <w:sz w:val="24"/>
          <w:szCs w:val="24"/>
          <w:lang w:eastAsia="uk-UA"/>
        </w:rPr>
      </w:pPr>
      <w:r>
        <w:rPr>
          <w:rFonts w:eastAsia="Times New Roman"/>
          <w:sz w:val="24"/>
          <w:szCs w:val="24"/>
          <w:lang w:eastAsia="uk-UA"/>
        </w:rPr>
        <w:t>4.7</w:t>
      </w:r>
      <w:r w:rsidRPr="0074130A">
        <w:rPr>
          <w:rFonts w:eastAsia="Times New Roman"/>
          <w:sz w:val="24"/>
          <w:szCs w:val="24"/>
          <w:lang w:eastAsia="uk-UA"/>
        </w:rPr>
        <w:t xml:space="preserve">. У зв’язку з тим, що у </w:t>
      </w:r>
      <w:r w:rsidR="00A50C89">
        <w:rPr>
          <w:rFonts w:eastAsia="Times New Roman"/>
          <w:sz w:val="24"/>
          <w:szCs w:val="24"/>
          <w:lang w:eastAsia="uk-UA"/>
        </w:rPr>
        <w:t>ТОВ «Фінансова компанія</w:t>
      </w:r>
      <w:r w:rsidR="00A50C89" w:rsidRPr="004434D8">
        <w:rPr>
          <w:rFonts w:eastAsia="Times New Roman"/>
          <w:sz w:val="24"/>
          <w:szCs w:val="24"/>
          <w:lang w:eastAsia="uk-UA"/>
        </w:rPr>
        <w:t xml:space="preserve"> </w:t>
      </w:r>
      <w:r w:rsidR="00A50C89">
        <w:rPr>
          <w:rFonts w:eastAsia="Times New Roman"/>
          <w:sz w:val="24"/>
          <w:szCs w:val="24"/>
          <w:lang w:eastAsia="uk-UA"/>
        </w:rPr>
        <w:t>«</w:t>
      </w:r>
      <w:proofErr w:type="spellStart"/>
      <w:r w:rsidR="00A50C89">
        <w:rPr>
          <w:rFonts w:eastAsia="Times New Roman"/>
          <w:sz w:val="24"/>
          <w:szCs w:val="24"/>
          <w:lang w:eastAsia="uk-UA"/>
        </w:rPr>
        <w:t>Фінбюро</w:t>
      </w:r>
      <w:proofErr w:type="spellEnd"/>
      <w:r w:rsidR="00A50C89">
        <w:rPr>
          <w:rFonts w:eastAsia="Times New Roman"/>
          <w:sz w:val="24"/>
          <w:szCs w:val="24"/>
          <w:lang w:eastAsia="uk-UA"/>
        </w:rPr>
        <w:t xml:space="preserve">» </w:t>
      </w:r>
      <w:r w:rsidRPr="0074130A">
        <w:rPr>
          <w:rFonts w:eastAsia="Times New Roman"/>
          <w:sz w:val="24"/>
          <w:szCs w:val="24"/>
          <w:lang w:eastAsia="uk-UA"/>
        </w:rPr>
        <w:t>нормальний операційний цикл не можна чітко ідентифікувати, прийнято його тривалість вважати рівною 12 місяцям.</w:t>
      </w:r>
    </w:p>
    <w:p w:rsidR="00C776ED" w:rsidRDefault="00C776ED" w:rsidP="00C776ED">
      <w:pPr>
        <w:pStyle w:val="a3"/>
        <w:spacing w:after="0" w:line="240" w:lineRule="auto"/>
        <w:ind w:left="0"/>
        <w:jc w:val="both"/>
        <w:rPr>
          <w:rFonts w:ascii="Times New Roman" w:hAnsi="Times New Roman"/>
          <w:sz w:val="24"/>
          <w:szCs w:val="24"/>
          <w:lang w:eastAsia="uk-UA"/>
        </w:rPr>
      </w:pPr>
    </w:p>
    <w:p w:rsidR="00AC256C" w:rsidRPr="00E66764" w:rsidRDefault="00E66764" w:rsidP="00E66764">
      <w:pPr>
        <w:pStyle w:val="a3"/>
        <w:spacing w:after="0" w:line="240" w:lineRule="auto"/>
        <w:ind w:left="708"/>
        <w:jc w:val="both"/>
        <w:rPr>
          <w:rFonts w:ascii="Times New Roman" w:hAnsi="Times New Roman"/>
          <w:sz w:val="24"/>
          <w:szCs w:val="24"/>
          <w:lang w:eastAsia="uk-UA"/>
        </w:rPr>
      </w:pPr>
      <w:r w:rsidRPr="00E66764">
        <w:rPr>
          <w:rFonts w:ascii="Times New Roman" w:hAnsi="Times New Roman"/>
          <w:b/>
          <w:sz w:val="24"/>
          <w:szCs w:val="24"/>
          <w:lang w:eastAsia="uk-UA"/>
        </w:rPr>
        <w:t>5.1.</w:t>
      </w:r>
      <w:r w:rsidR="00AC256C" w:rsidRPr="00E66764">
        <w:rPr>
          <w:rFonts w:ascii="Times New Roman" w:hAnsi="Times New Roman"/>
          <w:b/>
          <w:sz w:val="24"/>
          <w:szCs w:val="24"/>
          <w:lang w:eastAsia="uk-UA"/>
        </w:rPr>
        <w:t xml:space="preserve"> Основні засоби</w:t>
      </w:r>
      <w:r w:rsidR="00AC256C" w:rsidRPr="00224A55">
        <w:rPr>
          <w:rFonts w:ascii="Times New Roman" w:hAnsi="Times New Roman"/>
          <w:b/>
          <w:sz w:val="24"/>
          <w:szCs w:val="24"/>
          <w:lang w:eastAsia="uk-UA"/>
        </w:rPr>
        <w:t>.</w:t>
      </w:r>
    </w:p>
    <w:p w:rsidR="00EA3727" w:rsidRDefault="00EA3727" w:rsidP="00EA3727">
      <w:pPr>
        <w:widowControl/>
        <w:spacing w:line="240" w:lineRule="auto"/>
        <w:ind w:firstLine="0"/>
        <w:jc w:val="both"/>
        <w:rPr>
          <w:rFonts w:eastAsia="Times New Roman"/>
          <w:b/>
          <w:sz w:val="24"/>
          <w:szCs w:val="24"/>
          <w:lang w:eastAsia="uk-UA"/>
        </w:rPr>
      </w:pPr>
      <w:r>
        <w:rPr>
          <w:rFonts w:eastAsia="Times New Roman"/>
          <w:b/>
          <w:sz w:val="24"/>
          <w:szCs w:val="24"/>
          <w:lang w:eastAsia="uk-UA"/>
        </w:rPr>
        <w:t>Основні засоби</w:t>
      </w:r>
    </w:p>
    <w:p w:rsidR="00EA3727" w:rsidRDefault="00EA3727" w:rsidP="00EA3727">
      <w:pPr>
        <w:widowControl/>
        <w:spacing w:line="240" w:lineRule="auto"/>
        <w:ind w:firstLine="0"/>
        <w:jc w:val="both"/>
        <w:rPr>
          <w:rFonts w:eastAsia="Times New Roman"/>
          <w:b/>
          <w:sz w:val="24"/>
          <w:szCs w:val="24"/>
          <w:lang w:eastAsia="uk-UA"/>
        </w:rPr>
      </w:pPr>
    </w:p>
    <w:p w:rsidR="00EA3727" w:rsidRPr="001D1502" w:rsidRDefault="00EA3727" w:rsidP="00EA3727">
      <w:pPr>
        <w:pStyle w:val="3"/>
        <w:ind w:left="0" w:firstLine="0"/>
        <w:jc w:val="both"/>
        <w:rPr>
          <w:rFonts w:eastAsia="Times New Roman"/>
          <w:bCs/>
          <w:sz w:val="24"/>
          <w:szCs w:val="24"/>
          <w:lang w:eastAsia="uk-UA"/>
        </w:rPr>
      </w:pPr>
      <w:r w:rsidRPr="001D1502">
        <w:rPr>
          <w:rFonts w:eastAsia="Times New Roman"/>
          <w:bCs/>
          <w:sz w:val="24"/>
          <w:szCs w:val="24"/>
          <w:lang w:eastAsia="uk-UA"/>
        </w:rPr>
        <w:t>Основні засоби – це матеріальні активи, які Товариство утримує з ціллю використання їх в своїй діяльності,  постачанні товарів, наданні послуг чи реалізації своїх адміністративних цілей, очікуваний термін корисного використання (експлуатації) яких більше одного року.</w:t>
      </w:r>
    </w:p>
    <w:p w:rsidR="00EA3727" w:rsidRPr="001D1502" w:rsidRDefault="00EA3727" w:rsidP="00EA3727">
      <w:pPr>
        <w:pStyle w:val="3"/>
        <w:ind w:left="0" w:firstLine="0"/>
        <w:jc w:val="both"/>
        <w:rPr>
          <w:rFonts w:eastAsia="Times New Roman"/>
          <w:bCs/>
          <w:sz w:val="24"/>
          <w:szCs w:val="24"/>
          <w:lang w:eastAsia="uk-UA"/>
        </w:rPr>
      </w:pPr>
      <w:r w:rsidRPr="001D1502">
        <w:rPr>
          <w:rFonts w:eastAsia="Times New Roman"/>
          <w:bCs/>
          <w:sz w:val="24"/>
          <w:szCs w:val="24"/>
          <w:lang w:eastAsia="uk-UA"/>
        </w:rPr>
        <w:t xml:space="preserve">При визнанні та обліку основних засобів Товариство керується МСФЗ № 16 «Основні </w:t>
      </w:r>
      <w:r w:rsidRPr="001D1502">
        <w:rPr>
          <w:rFonts w:eastAsia="Times New Roman"/>
          <w:bCs/>
          <w:sz w:val="24"/>
          <w:szCs w:val="24"/>
          <w:lang w:eastAsia="uk-UA"/>
        </w:rPr>
        <w:lastRenderedPageBreak/>
        <w:t xml:space="preserve">засоби». </w:t>
      </w:r>
    </w:p>
    <w:p w:rsidR="00EA3727" w:rsidRPr="00D82880" w:rsidRDefault="00EA3727" w:rsidP="00EA3727">
      <w:pPr>
        <w:pStyle w:val="3"/>
        <w:ind w:left="0" w:firstLine="0"/>
        <w:jc w:val="both"/>
        <w:rPr>
          <w:rFonts w:eastAsia="Times New Roman"/>
          <w:bCs/>
          <w:sz w:val="24"/>
          <w:szCs w:val="24"/>
          <w:lang w:eastAsia="uk-UA"/>
        </w:rPr>
      </w:pPr>
      <w:r w:rsidRPr="00D82880">
        <w:rPr>
          <w:rFonts w:eastAsia="Times New Roman"/>
          <w:bCs/>
          <w:sz w:val="24"/>
          <w:szCs w:val="24"/>
          <w:lang w:eastAsia="uk-UA"/>
        </w:rPr>
        <w:t>Основні засоби</w:t>
      </w:r>
      <w:r w:rsidRPr="001D1502">
        <w:rPr>
          <w:rFonts w:eastAsia="Times New Roman"/>
          <w:bCs/>
          <w:sz w:val="24"/>
          <w:szCs w:val="24"/>
          <w:lang w:eastAsia="uk-UA"/>
        </w:rPr>
        <w:t xml:space="preserve"> </w:t>
      </w:r>
      <w:r w:rsidRPr="00D82880">
        <w:rPr>
          <w:rFonts w:eastAsia="Times New Roman"/>
          <w:bCs/>
          <w:sz w:val="24"/>
          <w:szCs w:val="24"/>
          <w:lang w:eastAsia="uk-UA"/>
        </w:rPr>
        <w:t xml:space="preserve">враховуються у звіті про фінансове положення за первинною вартістю, що включає всі витрати, необхідні для доведення активу до стану, придатного до використання, за вирахуванням накопиченої амортизації і збитків від знецінення. </w:t>
      </w:r>
    </w:p>
    <w:p w:rsidR="00EA3727" w:rsidRPr="00D82880" w:rsidRDefault="00EA3727" w:rsidP="00EA3727">
      <w:pPr>
        <w:pStyle w:val="3"/>
        <w:ind w:left="0" w:firstLine="0"/>
        <w:jc w:val="both"/>
        <w:rPr>
          <w:rFonts w:eastAsia="Times New Roman"/>
          <w:bCs/>
          <w:sz w:val="24"/>
          <w:szCs w:val="24"/>
          <w:lang w:eastAsia="uk-UA"/>
        </w:rPr>
      </w:pPr>
      <w:r w:rsidRPr="00D82880">
        <w:rPr>
          <w:rFonts w:eastAsia="Times New Roman"/>
          <w:bCs/>
          <w:sz w:val="24"/>
          <w:szCs w:val="24"/>
          <w:lang w:eastAsia="uk-UA"/>
        </w:rPr>
        <w:t xml:space="preserve">Капіталізовані витрати включають основні витрати на модернізацію і заміну частин активів, які збільшують термін їх корисної експлуатації або покращують їх здатність генерувати доходи. Витрати на ремонт і обслуговування основних засобів, які не відповідають приведеним вище критеріям капіталізації, відображаються в звіті про сукупні доходи і витрати того періоду, в якому вони були понесені. </w:t>
      </w:r>
    </w:p>
    <w:p w:rsidR="00EA3727" w:rsidRPr="00D82880" w:rsidRDefault="00EA3727" w:rsidP="00EA3727">
      <w:pPr>
        <w:pStyle w:val="3"/>
        <w:ind w:left="0" w:firstLine="0"/>
        <w:jc w:val="both"/>
        <w:rPr>
          <w:rFonts w:eastAsia="Times New Roman"/>
          <w:bCs/>
          <w:sz w:val="24"/>
          <w:szCs w:val="24"/>
          <w:lang w:eastAsia="uk-UA"/>
        </w:rPr>
      </w:pPr>
      <w:r w:rsidRPr="00D82880">
        <w:rPr>
          <w:rFonts w:eastAsia="Times New Roman"/>
          <w:bCs/>
          <w:sz w:val="24"/>
          <w:szCs w:val="24"/>
          <w:lang w:eastAsia="uk-UA"/>
        </w:rPr>
        <w:t xml:space="preserve">Сума, що амортизується - це первинна вартість об'єкту основних засобів або переоцінена вартість, за вирахуванням його ліквідаційної вартості. Ліквідаційна вартість активу - це передбачувана сума, яку підприємство отримало б на даний момент від реалізації об'єкту основних засобів після вирахування очікуваних витрат на вибуття, якби даний актив вже досяг того віку і стану, в якому, імовірно, він знаходитиметься в кінці свого терміну корисного використання. </w:t>
      </w:r>
    </w:p>
    <w:p w:rsidR="00EA3727" w:rsidRPr="00D82880" w:rsidRDefault="00EA3727" w:rsidP="00EA3727">
      <w:pPr>
        <w:pStyle w:val="3"/>
        <w:ind w:left="0" w:firstLine="0"/>
        <w:jc w:val="both"/>
        <w:rPr>
          <w:rFonts w:eastAsia="Times New Roman"/>
          <w:bCs/>
          <w:sz w:val="24"/>
          <w:szCs w:val="24"/>
          <w:lang w:eastAsia="uk-UA"/>
        </w:rPr>
      </w:pPr>
      <w:r w:rsidRPr="00D82880">
        <w:rPr>
          <w:rFonts w:eastAsia="Times New Roman"/>
          <w:bCs/>
          <w:sz w:val="24"/>
          <w:szCs w:val="24"/>
          <w:lang w:eastAsia="uk-UA"/>
        </w:rPr>
        <w:t xml:space="preserve">Амортизація основних засобів призначена для списання суми, що амортизується, впродовж терміну корисного використання активу і розраховується з використанням прямолінійного методу. Терміни корисного використання груп основних засобів представлені таким чином: </w:t>
      </w:r>
    </w:p>
    <w:p w:rsidR="00EA3727" w:rsidRPr="00D82880" w:rsidRDefault="00EA3727" w:rsidP="00EA3727">
      <w:pPr>
        <w:pStyle w:val="3"/>
        <w:ind w:left="0" w:firstLine="0"/>
        <w:jc w:val="both"/>
        <w:rPr>
          <w:rFonts w:eastAsia="Times New Roman"/>
          <w:bCs/>
          <w:sz w:val="24"/>
          <w:szCs w:val="24"/>
          <w:lang w:eastAsia="uk-UA"/>
        </w:rPr>
      </w:pPr>
      <w:r w:rsidRPr="00D82880">
        <w:rPr>
          <w:rFonts w:eastAsia="Times New Roman"/>
          <w:bCs/>
          <w:sz w:val="24"/>
          <w:szCs w:val="24"/>
          <w:lang w:eastAsia="uk-UA"/>
        </w:rPr>
        <w:t xml:space="preserve">Будинки та споруди </w:t>
      </w:r>
      <w:r w:rsidRPr="0040799F">
        <w:rPr>
          <w:rFonts w:eastAsia="Times New Roman"/>
          <w:bCs/>
          <w:sz w:val="24"/>
          <w:szCs w:val="24"/>
          <w:lang w:val="ru-RU" w:eastAsia="uk-UA"/>
        </w:rPr>
        <w:t>10</w:t>
      </w:r>
      <w:r w:rsidRPr="00D82880">
        <w:rPr>
          <w:rFonts w:eastAsia="Times New Roman"/>
          <w:bCs/>
          <w:sz w:val="24"/>
          <w:szCs w:val="24"/>
          <w:lang w:eastAsia="uk-UA"/>
        </w:rPr>
        <w:t>-</w:t>
      </w:r>
      <w:r w:rsidRPr="0040799F">
        <w:rPr>
          <w:rFonts w:eastAsia="Times New Roman"/>
          <w:bCs/>
          <w:sz w:val="24"/>
          <w:szCs w:val="24"/>
          <w:lang w:val="ru-RU" w:eastAsia="uk-UA"/>
        </w:rPr>
        <w:t>20</w:t>
      </w:r>
      <w:r w:rsidRPr="00D82880">
        <w:rPr>
          <w:rFonts w:eastAsia="Times New Roman"/>
          <w:bCs/>
          <w:sz w:val="24"/>
          <w:szCs w:val="24"/>
          <w:lang w:eastAsia="uk-UA"/>
        </w:rPr>
        <w:t xml:space="preserve"> років </w:t>
      </w:r>
    </w:p>
    <w:p w:rsidR="00EA3727" w:rsidRPr="00D82880" w:rsidRDefault="00EA3727" w:rsidP="00EA3727">
      <w:pPr>
        <w:pStyle w:val="3"/>
        <w:ind w:left="0" w:firstLine="0"/>
        <w:jc w:val="both"/>
        <w:rPr>
          <w:rFonts w:eastAsia="Times New Roman"/>
          <w:bCs/>
          <w:sz w:val="24"/>
          <w:szCs w:val="24"/>
          <w:lang w:eastAsia="uk-UA"/>
        </w:rPr>
      </w:pPr>
      <w:r w:rsidRPr="00D82880">
        <w:rPr>
          <w:rFonts w:eastAsia="Times New Roman"/>
          <w:bCs/>
          <w:sz w:val="24"/>
          <w:szCs w:val="24"/>
          <w:lang w:eastAsia="uk-UA"/>
        </w:rPr>
        <w:t xml:space="preserve">Машини та обладнання 2-5 років </w:t>
      </w:r>
    </w:p>
    <w:p w:rsidR="00EA3727" w:rsidRPr="00D82880" w:rsidRDefault="00EA3727" w:rsidP="00EA3727">
      <w:pPr>
        <w:pStyle w:val="3"/>
        <w:ind w:left="0" w:firstLine="0"/>
        <w:jc w:val="both"/>
        <w:rPr>
          <w:rFonts w:eastAsia="Times New Roman"/>
          <w:bCs/>
          <w:sz w:val="24"/>
          <w:szCs w:val="24"/>
          <w:lang w:eastAsia="uk-UA"/>
        </w:rPr>
      </w:pPr>
      <w:r w:rsidRPr="00D82880">
        <w:rPr>
          <w:rFonts w:eastAsia="Times New Roman"/>
          <w:bCs/>
          <w:sz w:val="24"/>
          <w:szCs w:val="24"/>
          <w:lang w:eastAsia="uk-UA"/>
        </w:rPr>
        <w:t>Інструменти, прилади, інвентар</w:t>
      </w:r>
      <w:r>
        <w:rPr>
          <w:rFonts w:eastAsia="Times New Roman"/>
          <w:bCs/>
          <w:sz w:val="24"/>
          <w:szCs w:val="24"/>
          <w:lang w:eastAsia="uk-UA"/>
        </w:rPr>
        <w:t>, меблі</w:t>
      </w:r>
      <w:r w:rsidRPr="00D82880">
        <w:rPr>
          <w:rFonts w:eastAsia="Times New Roman"/>
          <w:bCs/>
          <w:sz w:val="24"/>
          <w:szCs w:val="24"/>
          <w:lang w:eastAsia="uk-UA"/>
        </w:rPr>
        <w:t xml:space="preserve"> </w:t>
      </w:r>
      <w:r w:rsidRPr="00EA3727">
        <w:rPr>
          <w:rFonts w:eastAsia="Times New Roman"/>
          <w:bCs/>
          <w:sz w:val="24"/>
          <w:szCs w:val="24"/>
          <w:lang w:eastAsia="uk-UA"/>
        </w:rPr>
        <w:t xml:space="preserve">- </w:t>
      </w:r>
      <w:r w:rsidRPr="00D82880">
        <w:rPr>
          <w:rFonts w:eastAsia="Times New Roman"/>
          <w:bCs/>
          <w:sz w:val="24"/>
          <w:szCs w:val="24"/>
          <w:lang w:eastAsia="uk-UA"/>
        </w:rPr>
        <w:t xml:space="preserve">4 років </w:t>
      </w:r>
    </w:p>
    <w:p w:rsidR="00EA3727" w:rsidRPr="00D82880" w:rsidRDefault="00EA3727" w:rsidP="00EA3727">
      <w:pPr>
        <w:pStyle w:val="3"/>
        <w:ind w:left="0" w:firstLine="0"/>
        <w:jc w:val="both"/>
        <w:rPr>
          <w:rFonts w:eastAsia="Times New Roman"/>
          <w:bCs/>
          <w:sz w:val="24"/>
          <w:szCs w:val="24"/>
          <w:lang w:eastAsia="uk-UA"/>
        </w:rPr>
      </w:pPr>
      <w:r w:rsidRPr="00D82880">
        <w:rPr>
          <w:rFonts w:eastAsia="Times New Roman"/>
          <w:bCs/>
          <w:sz w:val="24"/>
          <w:szCs w:val="24"/>
          <w:lang w:eastAsia="uk-UA"/>
        </w:rPr>
        <w:t>Інші основні засоби</w:t>
      </w:r>
      <w:r w:rsidRPr="00EA3727">
        <w:rPr>
          <w:rFonts w:eastAsia="Times New Roman"/>
          <w:bCs/>
          <w:sz w:val="24"/>
          <w:szCs w:val="24"/>
          <w:lang w:eastAsia="uk-UA"/>
        </w:rPr>
        <w:t xml:space="preserve"> -</w:t>
      </w:r>
      <w:r w:rsidRPr="00D82880">
        <w:rPr>
          <w:rFonts w:eastAsia="Times New Roman"/>
          <w:bCs/>
          <w:sz w:val="24"/>
          <w:szCs w:val="24"/>
          <w:lang w:eastAsia="uk-UA"/>
        </w:rPr>
        <w:t xml:space="preserve"> </w:t>
      </w:r>
      <w:r w:rsidRPr="00EA3727">
        <w:rPr>
          <w:rFonts w:eastAsia="Times New Roman"/>
          <w:bCs/>
          <w:sz w:val="24"/>
          <w:szCs w:val="24"/>
          <w:lang w:eastAsia="uk-UA"/>
        </w:rPr>
        <w:t>1</w:t>
      </w:r>
      <w:r w:rsidRPr="00D82880">
        <w:rPr>
          <w:rFonts w:eastAsia="Times New Roman"/>
          <w:bCs/>
          <w:sz w:val="24"/>
          <w:szCs w:val="24"/>
          <w:lang w:eastAsia="uk-UA"/>
        </w:rPr>
        <w:t xml:space="preserve">2 років. </w:t>
      </w:r>
    </w:p>
    <w:p w:rsidR="00EA3727" w:rsidRPr="00D82880" w:rsidRDefault="00EA3727" w:rsidP="00EA3727">
      <w:pPr>
        <w:pStyle w:val="3"/>
        <w:ind w:left="0" w:firstLine="0"/>
        <w:jc w:val="both"/>
        <w:rPr>
          <w:rFonts w:eastAsia="Times New Roman"/>
          <w:bCs/>
          <w:sz w:val="24"/>
          <w:szCs w:val="24"/>
          <w:lang w:eastAsia="uk-UA"/>
        </w:rPr>
      </w:pPr>
      <w:r w:rsidRPr="00D82880">
        <w:rPr>
          <w:rFonts w:eastAsia="Times New Roman"/>
          <w:bCs/>
          <w:sz w:val="24"/>
          <w:szCs w:val="24"/>
          <w:lang w:eastAsia="uk-UA"/>
        </w:rPr>
        <w:t xml:space="preserve">Ліквідаційна вартість, терміни корисного використання і метод нарахування амортизації передивляються на кінець кожного фінансового року. Вплив будь-яких змін, що виникають від оцінок, зроблених в попередні періоди, враховується як зміна облікової оцінки. </w:t>
      </w:r>
    </w:p>
    <w:p w:rsidR="00EA3727" w:rsidRPr="009C3F83" w:rsidRDefault="00EA3727" w:rsidP="00EA3727">
      <w:pPr>
        <w:pStyle w:val="3"/>
        <w:ind w:left="0" w:firstLine="0"/>
        <w:jc w:val="both"/>
        <w:rPr>
          <w:rFonts w:eastAsia="Times New Roman"/>
          <w:b/>
          <w:sz w:val="24"/>
          <w:szCs w:val="24"/>
          <w:lang w:eastAsia="uk-UA"/>
        </w:rPr>
      </w:pPr>
      <w:r w:rsidRPr="00D82880">
        <w:rPr>
          <w:rFonts w:eastAsia="Times New Roman"/>
          <w:bCs/>
          <w:sz w:val="24"/>
          <w:szCs w:val="24"/>
          <w:lang w:eastAsia="uk-UA"/>
        </w:rPr>
        <w:t xml:space="preserve">Дохід або збиток, що виникають в результаті вибуття або ліквідації об'єкту основних засобів, визначається як різниця між сумами від продажу і балансовою вартістю активу і признається в прибутках і збитках. </w:t>
      </w:r>
    </w:p>
    <w:p w:rsidR="00A5429C" w:rsidRDefault="00A5429C" w:rsidP="00B70F16">
      <w:pPr>
        <w:pStyle w:val="a3"/>
        <w:autoSpaceDE w:val="0"/>
        <w:autoSpaceDN w:val="0"/>
        <w:adjustRightInd w:val="0"/>
        <w:spacing w:after="0" w:line="240" w:lineRule="auto"/>
        <w:ind w:left="0" w:firstLine="709"/>
        <w:jc w:val="both"/>
        <w:rPr>
          <w:rFonts w:ascii="Times New Roman" w:hAnsi="Times New Roman"/>
          <w:b/>
          <w:sz w:val="24"/>
          <w:szCs w:val="24"/>
          <w:lang w:eastAsia="uk-UA"/>
        </w:rPr>
      </w:pPr>
    </w:p>
    <w:p w:rsidR="00505CDB" w:rsidRPr="00EA3727" w:rsidRDefault="00505CDB" w:rsidP="00B70F16">
      <w:pPr>
        <w:pStyle w:val="a3"/>
        <w:autoSpaceDE w:val="0"/>
        <w:autoSpaceDN w:val="0"/>
        <w:adjustRightInd w:val="0"/>
        <w:spacing w:after="0" w:line="240" w:lineRule="auto"/>
        <w:ind w:left="0" w:firstLine="709"/>
        <w:jc w:val="both"/>
        <w:rPr>
          <w:rFonts w:ascii="Times New Roman" w:hAnsi="Times New Roman"/>
          <w:b/>
          <w:sz w:val="24"/>
          <w:szCs w:val="24"/>
          <w:lang w:eastAsia="uk-UA"/>
        </w:rPr>
      </w:pPr>
    </w:p>
    <w:p w:rsidR="00AC256C" w:rsidRPr="00224A55" w:rsidRDefault="00E66764" w:rsidP="00B70F16">
      <w:pPr>
        <w:pStyle w:val="a3"/>
        <w:autoSpaceDE w:val="0"/>
        <w:autoSpaceDN w:val="0"/>
        <w:adjustRightInd w:val="0"/>
        <w:spacing w:after="0" w:line="240" w:lineRule="auto"/>
        <w:ind w:left="0" w:firstLine="709"/>
        <w:jc w:val="both"/>
        <w:rPr>
          <w:rFonts w:ascii="Times New Roman" w:hAnsi="Times New Roman"/>
          <w:b/>
          <w:sz w:val="24"/>
          <w:szCs w:val="24"/>
          <w:lang w:eastAsia="uk-UA"/>
        </w:rPr>
      </w:pPr>
      <w:r>
        <w:rPr>
          <w:rFonts w:ascii="Times New Roman" w:hAnsi="Times New Roman"/>
          <w:b/>
          <w:sz w:val="24"/>
          <w:szCs w:val="24"/>
          <w:lang w:eastAsia="uk-UA"/>
        </w:rPr>
        <w:t>5</w:t>
      </w:r>
      <w:r w:rsidR="00AC256C" w:rsidRPr="00224A55">
        <w:rPr>
          <w:rFonts w:ascii="Times New Roman" w:hAnsi="Times New Roman"/>
          <w:b/>
          <w:sz w:val="24"/>
          <w:szCs w:val="24"/>
          <w:lang w:eastAsia="uk-UA"/>
        </w:rPr>
        <w:t>.2. Нематеріальні активи.</w:t>
      </w:r>
    </w:p>
    <w:p w:rsidR="00AC256C" w:rsidRPr="00224A55" w:rsidRDefault="00AC256C" w:rsidP="00F1288B">
      <w:pPr>
        <w:pStyle w:val="a3"/>
        <w:autoSpaceDE w:val="0"/>
        <w:autoSpaceDN w:val="0"/>
        <w:adjustRightInd w:val="0"/>
        <w:spacing w:after="0" w:line="240" w:lineRule="auto"/>
        <w:ind w:left="0"/>
        <w:jc w:val="both"/>
        <w:rPr>
          <w:rFonts w:ascii="Times New Roman" w:hAnsi="Times New Roman"/>
          <w:sz w:val="24"/>
          <w:szCs w:val="24"/>
          <w:lang w:eastAsia="uk-UA"/>
        </w:rPr>
      </w:pPr>
      <w:r w:rsidRPr="00224A55">
        <w:rPr>
          <w:rFonts w:ascii="Times New Roman" w:hAnsi="Times New Roman"/>
          <w:sz w:val="24"/>
          <w:szCs w:val="24"/>
          <w:lang w:eastAsia="uk-UA"/>
        </w:rPr>
        <w:t>При визнанні та обліку нематеріальних активів Товариство керується МСБО № 38 «Нематеріальні активи». Рівень суттєвості для статті «Нематеріальні активи» в фінансовій звітності складає 1500,00 грн.</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Нематеріальні активи визнаються за первісною вартістю, яка складалась з фактичних витрат на придбання і приведення їх до стану, при якому вони придатні для використання відповідно до запланованої мети. Первісна вартість нематеріальних активів збільшується на суму витрат, пов'язаних із удосконаленням цих нематеріальних активів і підвищенням їх економічних можливостей, якщо витрати відповідають визначенню нематеріального активу та критеріям визнання активу, в іншому випадку вони визнаються витратами того періоду, в якому понесені.</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Після первісного визнання нематеріальний актив відображається за його собівартістю за вирахуванням будь-якої накопиченої амортизації та будь-яких накопичених збитків від зменшення корисності.</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lastRenderedPageBreak/>
        <w:t xml:space="preserve">Облік нематеріального активу базується на строкові його корисної експлуатації. Нематеріальний актив з невизначеним строком корисної експлуатації - не амортизується, тоді як з визначеним строком корисної експлуатації амортизується. </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Амортизація розраховується прямолінійним методом на визначений Товариством термін корисного функціонування. </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Бухгалтерський облік нематеріальних активів здійснюється  щодо кожного об’єкта.</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Термін використання нематеріальних активів визначати наступний:</w:t>
      </w:r>
    </w:p>
    <w:p w:rsidR="00AC256C" w:rsidRPr="00224A55" w:rsidRDefault="00AC256C" w:rsidP="00F1288B">
      <w:pPr>
        <w:widowControl/>
        <w:numPr>
          <w:ilvl w:val="0"/>
          <w:numId w:val="14"/>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права користування майном (право користування земельною ділянкою, крім права постійного користування земельною ділянкою, відповідно до закону, право користування будівлею, право на оренду приміщень тощо) - відповідно до правовстановлюючого документа ; </w:t>
      </w:r>
    </w:p>
    <w:p w:rsidR="00AC256C" w:rsidRPr="00224A55" w:rsidRDefault="00AC256C" w:rsidP="00F1288B">
      <w:pPr>
        <w:widowControl/>
        <w:numPr>
          <w:ilvl w:val="0"/>
          <w:numId w:val="14"/>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авторське право та суміжні з ним права (право на літературні, художні, музичні твори, комп'ютерні програми, програми для електронно-обчислювальних машин, компіляції даних (бази даних), фонограми, відеограми, передачі (програми) організацій мовлення тощо) крім тих, витрати на придбання яких визнаються роялті  - відповідно до правовстановлюючого документа, але не менш як 2 роки ;</w:t>
      </w:r>
    </w:p>
    <w:p w:rsidR="00AC256C" w:rsidRPr="00224A55" w:rsidRDefault="00AC256C" w:rsidP="00F1288B">
      <w:pPr>
        <w:widowControl/>
        <w:numPr>
          <w:ilvl w:val="0"/>
          <w:numId w:val="14"/>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 xml:space="preserve"> інші нематеріальні активи (право на ведення діяльності, використання економічних та інших привілеїв тощо)  - відповідно до правовстановлюючого документа. </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Ліквідаційну вартість нематеріального активу з визначеним строком корисної експлуатації слід приймати за нуль, за винятком випадків, коли</w:t>
      </w:r>
      <w:bookmarkStart w:id="15" w:name="n253"/>
      <w:bookmarkEnd w:id="15"/>
      <w:r w:rsidRPr="00224A55">
        <w:rPr>
          <w:rFonts w:eastAsia="Times New Roman"/>
          <w:sz w:val="24"/>
          <w:szCs w:val="24"/>
          <w:lang w:eastAsia="uk-UA"/>
        </w:rPr>
        <w:t xml:space="preserve"> існує зобов'язання третьої сторони придбати актив наприкінці строку його корисної експлуатації.</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bookmarkStart w:id="16" w:name="n254"/>
      <w:bookmarkEnd w:id="16"/>
      <w:r w:rsidRPr="00224A55">
        <w:rPr>
          <w:rFonts w:eastAsia="Times New Roman"/>
          <w:sz w:val="24"/>
          <w:szCs w:val="24"/>
          <w:lang w:eastAsia="uk-UA"/>
        </w:rPr>
        <w:t>Період і метод амортизації нематеріального активу з визначеним строком корисної експлуатації переглядається на кінець кожного фінансового року і при зміні оформлюється відповідним наказом.</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Визнання нематеріального активу слід припиняти:</w:t>
      </w:r>
    </w:p>
    <w:p w:rsidR="00AC256C" w:rsidRPr="00224A55" w:rsidRDefault="00AC256C" w:rsidP="00F1288B">
      <w:pPr>
        <w:widowControl/>
        <w:numPr>
          <w:ilvl w:val="0"/>
          <w:numId w:val="15"/>
        </w:numPr>
        <w:autoSpaceDE w:val="0"/>
        <w:autoSpaceDN w:val="0"/>
        <w:adjustRightInd w:val="0"/>
        <w:spacing w:line="240" w:lineRule="auto"/>
        <w:jc w:val="both"/>
        <w:rPr>
          <w:rFonts w:eastAsia="Times New Roman"/>
          <w:sz w:val="24"/>
          <w:szCs w:val="24"/>
          <w:lang w:eastAsia="uk-UA"/>
        </w:rPr>
      </w:pPr>
      <w:bookmarkStart w:id="17" w:name="n276"/>
      <w:bookmarkEnd w:id="17"/>
      <w:r w:rsidRPr="00224A55">
        <w:rPr>
          <w:rFonts w:eastAsia="Times New Roman"/>
          <w:sz w:val="24"/>
          <w:szCs w:val="24"/>
          <w:lang w:eastAsia="uk-UA"/>
        </w:rPr>
        <w:t>в разі його вибуття,</w:t>
      </w:r>
      <w:bookmarkStart w:id="18" w:name="n277"/>
      <w:bookmarkEnd w:id="18"/>
      <w:r w:rsidRPr="00224A55">
        <w:rPr>
          <w:rFonts w:eastAsia="Times New Roman"/>
          <w:sz w:val="24"/>
          <w:szCs w:val="24"/>
          <w:lang w:eastAsia="uk-UA"/>
        </w:rPr>
        <w:t xml:space="preserve"> або</w:t>
      </w:r>
    </w:p>
    <w:p w:rsidR="00AC256C" w:rsidRPr="00224A55" w:rsidRDefault="00AC256C" w:rsidP="00F1288B">
      <w:pPr>
        <w:widowControl/>
        <w:numPr>
          <w:ilvl w:val="0"/>
          <w:numId w:val="15"/>
        </w:numPr>
        <w:autoSpaceDE w:val="0"/>
        <w:autoSpaceDN w:val="0"/>
        <w:adjustRightInd w:val="0"/>
        <w:spacing w:line="240" w:lineRule="auto"/>
        <w:jc w:val="both"/>
        <w:rPr>
          <w:rFonts w:eastAsia="Times New Roman"/>
          <w:sz w:val="24"/>
          <w:szCs w:val="24"/>
          <w:lang w:eastAsia="uk-UA"/>
        </w:rPr>
      </w:pPr>
      <w:bookmarkStart w:id="19" w:name="n278"/>
      <w:bookmarkEnd w:id="19"/>
      <w:r w:rsidRPr="00224A55">
        <w:rPr>
          <w:rFonts w:eastAsia="Times New Roman"/>
          <w:sz w:val="24"/>
          <w:szCs w:val="24"/>
          <w:lang w:eastAsia="uk-UA"/>
        </w:rPr>
        <w:t>якщо від його використання або вибуття не очікується майбутні економічні вигоди.</w:t>
      </w:r>
      <w:bookmarkStart w:id="20" w:name="n279"/>
      <w:bookmarkEnd w:id="20"/>
    </w:p>
    <w:p w:rsidR="00AC256C" w:rsidRDefault="00AC256C" w:rsidP="004F0094">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Аналіз на зменшення корисності активів проводиться в кінці кожного річного звітного періоду відповідно до МСБО 36.</w:t>
      </w:r>
    </w:p>
    <w:p w:rsidR="00AC256C" w:rsidRPr="00224A55" w:rsidRDefault="00AC256C" w:rsidP="00A22427">
      <w:pPr>
        <w:widowControl/>
        <w:autoSpaceDE w:val="0"/>
        <w:autoSpaceDN w:val="0"/>
        <w:adjustRightInd w:val="0"/>
        <w:spacing w:line="240" w:lineRule="auto"/>
        <w:ind w:firstLine="709"/>
        <w:jc w:val="right"/>
        <w:rPr>
          <w:rFonts w:eastAsia="Times New Roman"/>
          <w:b/>
          <w:sz w:val="28"/>
          <w:szCs w:val="28"/>
        </w:rPr>
      </w:pPr>
    </w:p>
    <w:p w:rsidR="00AC256C" w:rsidRPr="00224A55" w:rsidRDefault="00E66764" w:rsidP="00A22427">
      <w:pPr>
        <w:widowControl/>
        <w:spacing w:line="240" w:lineRule="auto"/>
        <w:ind w:firstLine="709"/>
        <w:jc w:val="both"/>
        <w:rPr>
          <w:rFonts w:eastAsia="Times New Roman"/>
          <w:b/>
          <w:sz w:val="24"/>
          <w:szCs w:val="24"/>
          <w:lang w:eastAsia="uk-UA"/>
        </w:rPr>
      </w:pPr>
      <w:r>
        <w:rPr>
          <w:rFonts w:eastAsia="Times New Roman"/>
          <w:b/>
          <w:sz w:val="24"/>
          <w:szCs w:val="24"/>
          <w:lang w:eastAsia="uk-UA"/>
        </w:rPr>
        <w:t xml:space="preserve">5.3. </w:t>
      </w:r>
      <w:r w:rsidR="00AC256C" w:rsidRPr="00224A55">
        <w:rPr>
          <w:rFonts w:eastAsia="Times New Roman"/>
          <w:b/>
          <w:sz w:val="24"/>
          <w:szCs w:val="24"/>
          <w:lang w:eastAsia="uk-UA"/>
        </w:rPr>
        <w:t>Запаси.</w:t>
      </w:r>
    </w:p>
    <w:p w:rsidR="00AC256C" w:rsidRPr="00224A55" w:rsidRDefault="00AC256C" w:rsidP="00A608B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Запаси визнаються Товариством, якщо вони належать йому і: існує велика ймовірність одержання економічної вигоди від їхнього використання в майбутньому;  та їхня вартість може бути вірогідно оцінена.      </w:t>
      </w:r>
    </w:p>
    <w:p w:rsidR="00AC256C" w:rsidRPr="00224A55" w:rsidRDefault="00AC256C" w:rsidP="00A608B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Підставою для включення (списання) матеріальних цінностей в (з) склад (у) запасів є передача ризиків і вигід, пов'язаних з володінням запасами. Одиницею бухгалтерського обліку запасів вважається кожне їхнє найменування. </w:t>
      </w:r>
    </w:p>
    <w:p w:rsidR="00AC256C" w:rsidRPr="00224A55" w:rsidRDefault="00AC256C" w:rsidP="00A608B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Запаси оцінюються за меншою з двох величин: собівартістю або чистою вартістю реалізації.</w:t>
      </w:r>
    </w:p>
    <w:p w:rsidR="00AC256C" w:rsidRPr="00224A55" w:rsidRDefault="00AC256C" w:rsidP="00A608B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При передачі запасів у виробництво, продажу та іншому вибутті їх оцінка здійснювалась для сировини, основних матеріалів, напівфабрикатів — по середньозваженій собівартості, допоміжні матеріали, палива, запасних частин, малоцінних швидкозношуваних предметів та покупних напівфабрикатів за методом ідентифікованої собівартості.</w:t>
      </w:r>
    </w:p>
    <w:p w:rsidR="00AC256C" w:rsidRPr="00224A55" w:rsidRDefault="00AC256C" w:rsidP="00A608B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Для запасів, що знаходяться у роздрібній торгівлі, вибуття здійснювалось за цінами продажу.</w:t>
      </w:r>
    </w:p>
    <w:p w:rsidR="00611F74" w:rsidRPr="001B2ACB" w:rsidRDefault="00AC256C" w:rsidP="00611F74">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Чиста вартість реалізації являє собою оціночну ціну реалізації в ході звичайної господарської діяльності за вирахуванням будь-яких очікуваних майбутніх витрат, пов'язаних з доведенням продукції до готовності, та витрат на її реалізацію.</w:t>
      </w:r>
    </w:p>
    <w:tbl>
      <w:tblPr>
        <w:tblW w:w="9435" w:type="dxa"/>
        <w:tblCellMar>
          <w:left w:w="30" w:type="dxa"/>
          <w:right w:w="0" w:type="dxa"/>
        </w:tblCellMar>
        <w:tblLook w:val="04A0"/>
      </w:tblPr>
      <w:tblGrid>
        <w:gridCol w:w="461"/>
        <w:gridCol w:w="442"/>
        <w:gridCol w:w="414"/>
        <w:gridCol w:w="378"/>
        <w:gridCol w:w="364"/>
        <w:gridCol w:w="253"/>
        <w:gridCol w:w="207"/>
        <w:gridCol w:w="188"/>
        <w:gridCol w:w="300"/>
        <w:gridCol w:w="195"/>
        <w:gridCol w:w="253"/>
        <w:gridCol w:w="200"/>
        <w:gridCol w:w="308"/>
        <w:gridCol w:w="230"/>
        <w:gridCol w:w="468"/>
        <w:gridCol w:w="467"/>
        <w:gridCol w:w="590"/>
        <w:gridCol w:w="500"/>
        <w:gridCol w:w="560"/>
        <w:gridCol w:w="490"/>
        <w:gridCol w:w="617"/>
        <w:gridCol w:w="530"/>
        <w:gridCol w:w="446"/>
        <w:gridCol w:w="525"/>
        <w:gridCol w:w="49"/>
      </w:tblGrid>
      <w:tr w:rsidR="001B2ACB" w:rsidRPr="007A6794" w:rsidTr="001B2ACB">
        <w:trPr>
          <w:hidden/>
        </w:trPr>
        <w:tc>
          <w:tcPr>
            <w:tcW w:w="461" w:type="dxa"/>
            <w:vAlign w:val="center"/>
            <w:hideMark/>
          </w:tcPr>
          <w:p w:rsidR="00611F74" w:rsidRPr="00B86E40" w:rsidRDefault="00611F74" w:rsidP="00F46C75">
            <w:pPr>
              <w:widowControl/>
              <w:spacing w:line="240" w:lineRule="auto"/>
              <w:ind w:firstLine="0"/>
              <w:rPr>
                <w:rFonts w:ascii="Arial" w:eastAsia="Times New Roman" w:hAnsi="Arial" w:cs="Arial"/>
                <w:vanish/>
                <w:sz w:val="16"/>
                <w:szCs w:val="16"/>
              </w:rPr>
            </w:pPr>
          </w:p>
        </w:tc>
        <w:tc>
          <w:tcPr>
            <w:tcW w:w="442"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414"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378"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364"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253"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207"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188"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300"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195"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253"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200"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308"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230"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468"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467"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590"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500"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560"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490"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617"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530"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446"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525"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49"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r>
    </w:tbl>
    <w:p w:rsidR="00AC256C" w:rsidRDefault="00AC256C" w:rsidP="00A608B3">
      <w:pPr>
        <w:widowControl/>
        <w:spacing w:line="240" w:lineRule="auto"/>
        <w:ind w:firstLine="0"/>
        <w:jc w:val="both"/>
        <w:rPr>
          <w:rFonts w:eastAsia="Times New Roman"/>
          <w:sz w:val="24"/>
          <w:szCs w:val="24"/>
          <w:lang w:eastAsia="uk-UA"/>
        </w:rPr>
      </w:pPr>
    </w:p>
    <w:p w:rsidR="00AC256C" w:rsidRDefault="0007527A" w:rsidP="0007527A">
      <w:pPr>
        <w:widowControl/>
        <w:spacing w:line="240" w:lineRule="auto"/>
        <w:ind w:firstLine="708"/>
        <w:jc w:val="both"/>
        <w:rPr>
          <w:rFonts w:eastAsia="Times New Roman"/>
          <w:b/>
          <w:sz w:val="24"/>
          <w:szCs w:val="24"/>
          <w:lang w:eastAsia="uk-UA"/>
        </w:rPr>
      </w:pPr>
      <w:r>
        <w:rPr>
          <w:rFonts w:eastAsia="Times New Roman"/>
          <w:b/>
          <w:sz w:val="24"/>
          <w:szCs w:val="24"/>
          <w:lang w:eastAsia="uk-UA"/>
        </w:rPr>
        <w:t xml:space="preserve">5.4. </w:t>
      </w:r>
      <w:r w:rsidR="009C2B12" w:rsidRPr="009C2B12">
        <w:rPr>
          <w:rFonts w:eastAsia="Times New Roman"/>
          <w:b/>
          <w:sz w:val="24"/>
          <w:szCs w:val="24"/>
          <w:lang w:eastAsia="uk-UA"/>
        </w:rPr>
        <w:t>Торгова дебіторська заборгованість</w:t>
      </w:r>
    </w:p>
    <w:p w:rsidR="00EA3727" w:rsidRDefault="00EA3727" w:rsidP="0007527A">
      <w:pPr>
        <w:widowControl/>
        <w:spacing w:line="240" w:lineRule="auto"/>
        <w:ind w:firstLine="708"/>
        <w:jc w:val="both"/>
        <w:rPr>
          <w:rFonts w:eastAsia="Times New Roman"/>
          <w:b/>
          <w:sz w:val="24"/>
          <w:szCs w:val="24"/>
          <w:lang w:eastAsia="uk-UA"/>
        </w:rPr>
      </w:pPr>
    </w:p>
    <w:p w:rsidR="00EA3727" w:rsidRPr="00DA223C" w:rsidRDefault="00EA3727" w:rsidP="00EA3727">
      <w:pPr>
        <w:pStyle w:val="3"/>
        <w:ind w:left="0" w:firstLine="0"/>
        <w:jc w:val="both"/>
        <w:rPr>
          <w:rFonts w:eastAsia="Times New Roman"/>
          <w:bCs/>
          <w:sz w:val="24"/>
          <w:szCs w:val="24"/>
          <w:lang w:eastAsia="uk-UA"/>
        </w:rPr>
      </w:pPr>
      <w:r w:rsidRPr="00DA223C">
        <w:rPr>
          <w:rFonts w:eastAsia="Times New Roman"/>
          <w:bCs/>
          <w:sz w:val="24"/>
          <w:szCs w:val="24"/>
          <w:lang w:eastAsia="uk-UA"/>
        </w:rPr>
        <w:t xml:space="preserve">Дебіторська заборгованість – це фінансовий актив, який є контрактним правом </w:t>
      </w:r>
      <w:r w:rsidRPr="00DA223C">
        <w:rPr>
          <w:rFonts w:eastAsia="Times New Roman"/>
          <w:bCs/>
          <w:sz w:val="24"/>
          <w:szCs w:val="24"/>
          <w:lang w:eastAsia="uk-UA"/>
        </w:rPr>
        <w:lastRenderedPageBreak/>
        <w:t xml:space="preserve">отримувати грошові кошти або інший фінансовий актив від іншого суб’єкта господарювання. </w:t>
      </w:r>
    </w:p>
    <w:p w:rsidR="00EA3727" w:rsidRPr="00DA223C" w:rsidRDefault="00EA3727" w:rsidP="00EA3727">
      <w:pPr>
        <w:pStyle w:val="3"/>
        <w:ind w:left="0" w:firstLine="0"/>
        <w:jc w:val="both"/>
        <w:rPr>
          <w:rFonts w:eastAsia="Times New Roman"/>
          <w:bCs/>
          <w:sz w:val="24"/>
          <w:szCs w:val="24"/>
          <w:lang w:eastAsia="uk-UA"/>
        </w:rPr>
      </w:pPr>
      <w:r w:rsidRPr="00DA223C">
        <w:rPr>
          <w:rFonts w:eastAsia="Times New Roman"/>
          <w:bCs/>
          <w:sz w:val="24"/>
          <w:szCs w:val="24"/>
          <w:lang w:eastAsia="uk-UA"/>
        </w:rPr>
        <w:t xml:space="preserve">Дебіторська заборгованість визнається у звіті про фінансовий стан тоді і лише тоді, коли </w:t>
      </w:r>
      <w:r>
        <w:rPr>
          <w:rFonts w:eastAsia="Times New Roman"/>
          <w:bCs/>
          <w:sz w:val="24"/>
          <w:szCs w:val="24"/>
          <w:lang w:eastAsia="uk-UA"/>
        </w:rPr>
        <w:t>Товариство</w:t>
      </w:r>
      <w:r w:rsidRPr="00DA223C">
        <w:rPr>
          <w:rFonts w:eastAsia="Times New Roman"/>
          <w:bCs/>
          <w:sz w:val="24"/>
          <w:szCs w:val="24"/>
          <w:lang w:eastAsia="uk-UA"/>
        </w:rPr>
        <w:t xml:space="preserve"> стає стороною контрактних положень щодо цього інструменту.</w:t>
      </w:r>
    </w:p>
    <w:p w:rsidR="00EA3727" w:rsidRPr="00DA223C" w:rsidRDefault="00EA3727" w:rsidP="00EA3727">
      <w:pPr>
        <w:pStyle w:val="3"/>
        <w:ind w:left="0" w:firstLine="0"/>
        <w:jc w:val="both"/>
        <w:rPr>
          <w:rFonts w:eastAsia="Times New Roman"/>
          <w:bCs/>
          <w:sz w:val="24"/>
          <w:szCs w:val="24"/>
          <w:lang w:eastAsia="uk-UA"/>
        </w:rPr>
      </w:pPr>
      <w:r w:rsidRPr="00DA223C">
        <w:rPr>
          <w:rFonts w:eastAsia="Times New Roman"/>
          <w:bCs/>
          <w:sz w:val="24"/>
          <w:szCs w:val="24"/>
          <w:lang w:eastAsia="uk-UA"/>
        </w:rPr>
        <w:t>Первісна оцінка дебіторської заборгованості здійснюється за справедливою вартістю, яка дорівнює вартості погашення, тобто сумі очікуваних контрактних грошових потоків на дату оцінки.</w:t>
      </w:r>
    </w:p>
    <w:p w:rsidR="00EA3727" w:rsidRPr="00DA223C" w:rsidRDefault="00EA3727" w:rsidP="00EA3727">
      <w:pPr>
        <w:pStyle w:val="3"/>
        <w:ind w:left="0" w:firstLine="0"/>
        <w:jc w:val="both"/>
        <w:rPr>
          <w:rFonts w:eastAsia="Times New Roman"/>
          <w:bCs/>
          <w:sz w:val="24"/>
          <w:szCs w:val="24"/>
          <w:lang w:eastAsia="uk-UA"/>
        </w:rPr>
      </w:pPr>
      <w:r w:rsidRPr="00DA223C">
        <w:rPr>
          <w:rFonts w:eastAsia="Times New Roman"/>
          <w:bCs/>
          <w:sz w:val="24"/>
          <w:szCs w:val="24"/>
          <w:lang w:eastAsia="uk-UA"/>
        </w:rPr>
        <w:t xml:space="preserve">Дебіторська заборгованість може бути </w:t>
      </w:r>
      <w:proofErr w:type="spellStart"/>
      <w:r w:rsidRPr="00DA223C">
        <w:rPr>
          <w:rFonts w:eastAsia="Times New Roman"/>
          <w:bCs/>
          <w:sz w:val="24"/>
          <w:szCs w:val="24"/>
          <w:lang w:eastAsia="uk-UA"/>
        </w:rPr>
        <w:t>нескасовно</w:t>
      </w:r>
      <w:proofErr w:type="spellEnd"/>
      <w:r w:rsidRPr="00DA223C">
        <w:rPr>
          <w:rFonts w:eastAsia="Times New Roman"/>
          <w:bCs/>
          <w:sz w:val="24"/>
          <w:szCs w:val="24"/>
          <w:lang w:eastAsia="uk-UA"/>
        </w:rPr>
        <w:t xml:space="preserve"> призначена як така, що оцінюється за справедливою вартістю з відображенням результату переоцінки у прибутку або збитку, якщо таке призначення усуває або значно зменшує невідповідність оцінки чи визнання (яку інколи називають «неузгодженістю обліку»), що інакше виникне внаслідок оцінювання активів або зобов’язань чи визнання прибутків або збитків за ними на різних підставах.</w:t>
      </w:r>
    </w:p>
    <w:p w:rsidR="00EA3727" w:rsidRDefault="00EA3727" w:rsidP="00EA3727">
      <w:pPr>
        <w:pStyle w:val="3"/>
        <w:ind w:left="0" w:firstLine="0"/>
        <w:jc w:val="both"/>
        <w:rPr>
          <w:rFonts w:eastAsia="Times New Roman"/>
          <w:bCs/>
          <w:sz w:val="24"/>
          <w:szCs w:val="24"/>
          <w:lang w:eastAsia="uk-UA"/>
        </w:rPr>
      </w:pPr>
      <w:r w:rsidRPr="00DA223C">
        <w:rPr>
          <w:rFonts w:eastAsia="Times New Roman"/>
          <w:bCs/>
          <w:sz w:val="24"/>
          <w:szCs w:val="24"/>
          <w:lang w:eastAsia="uk-UA"/>
        </w:rPr>
        <w:t>Подальша оцінка дебіторської заборгованості здійснюється за справедливою вартістю, яка дорівнює вартості погашення, тобто сумі очікуваних контрактних грошових потоків на дату оцінки.</w:t>
      </w:r>
    </w:p>
    <w:p w:rsidR="00EA3727" w:rsidRDefault="00EA3727" w:rsidP="00EA3727">
      <w:pPr>
        <w:pStyle w:val="3"/>
        <w:ind w:left="0" w:firstLine="0"/>
        <w:jc w:val="both"/>
        <w:rPr>
          <w:rFonts w:eastAsia="Times New Roman"/>
          <w:b/>
          <w:sz w:val="24"/>
          <w:szCs w:val="24"/>
          <w:lang w:eastAsia="uk-UA"/>
        </w:rPr>
      </w:pPr>
      <w:r w:rsidRPr="00DA223C">
        <w:rPr>
          <w:rFonts w:eastAsia="Times New Roman"/>
          <w:bCs/>
          <w:sz w:val="24"/>
          <w:szCs w:val="24"/>
          <w:lang w:eastAsia="uk-UA"/>
        </w:rPr>
        <w:t>У разі змін справедливої вартості дебіторської заборгованості, що мають місце на звітну дату, такі зміни визнаються у прибутку (збитку) звітного періоду.</w:t>
      </w:r>
    </w:p>
    <w:p w:rsidR="00EA3727" w:rsidRDefault="00EA3727" w:rsidP="0007527A">
      <w:pPr>
        <w:widowControl/>
        <w:spacing w:line="240" w:lineRule="auto"/>
        <w:ind w:firstLine="708"/>
        <w:jc w:val="both"/>
        <w:rPr>
          <w:rFonts w:eastAsia="Times New Roman"/>
          <w:b/>
          <w:sz w:val="24"/>
          <w:szCs w:val="24"/>
          <w:lang w:eastAsia="uk-UA"/>
        </w:rPr>
      </w:pPr>
    </w:p>
    <w:p w:rsidR="009C2B12" w:rsidRDefault="009C2B12" w:rsidP="009C2B12">
      <w:pPr>
        <w:widowControl/>
        <w:spacing w:line="240" w:lineRule="auto"/>
        <w:ind w:firstLine="0"/>
        <w:jc w:val="both"/>
        <w:rPr>
          <w:rFonts w:eastAsia="Times New Roman"/>
          <w:sz w:val="24"/>
          <w:szCs w:val="24"/>
          <w:lang w:eastAsia="uk-UA"/>
        </w:rPr>
      </w:pPr>
      <w:r w:rsidRPr="00432D79">
        <w:rPr>
          <w:rFonts w:eastAsia="Times New Roman"/>
          <w:sz w:val="24"/>
          <w:szCs w:val="24"/>
          <w:lang w:eastAsia="uk-UA"/>
        </w:rPr>
        <w:t>Станом на 31 грудня балансу торгова дебіторська заборгованість включала наступне,</w:t>
      </w:r>
      <w:r>
        <w:rPr>
          <w:rFonts w:eastAsia="Times New Roman"/>
          <w:sz w:val="24"/>
          <w:szCs w:val="24"/>
          <w:lang w:eastAsia="uk-UA"/>
        </w:rPr>
        <w:t xml:space="preserve"> </w:t>
      </w:r>
      <w:proofErr w:type="spellStart"/>
      <w:r>
        <w:rPr>
          <w:rFonts w:eastAsia="Times New Roman"/>
          <w:sz w:val="24"/>
          <w:szCs w:val="24"/>
          <w:lang w:eastAsia="uk-UA"/>
        </w:rPr>
        <w:t>тис.грн</w:t>
      </w:r>
      <w:proofErr w:type="spellEnd"/>
      <w:r>
        <w:rPr>
          <w:rFonts w:eastAsia="Times New Roman"/>
          <w:sz w:val="24"/>
          <w:szCs w:val="24"/>
          <w:lang w:eastAsia="uk-UA"/>
        </w:rPr>
        <w:t>.:</w:t>
      </w:r>
    </w:p>
    <w:tbl>
      <w:tblPr>
        <w:tblStyle w:val="a5"/>
        <w:tblW w:w="0" w:type="auto"/>
        <w:tblInd w:w="40" w:type="dxa"/>
        <w:tblLook w:val="04A0"/>
      </w:tblPr>
      <w:tblGrid>
        <w:gridCol w:w="2529"/>
        <w:gridCol w:w="2251"/>
      </w:tblGrid>
      <w:tr w:rsidR="00956818" w:rsidTr="00956818">
        <w:tc>
          <w:tcPr>
            <w:tcW w:w="2529" w:type="dxa"/>
            <w:vAlign w:val="center"/>
          </w:tcPr>
          <w:p w:rsidR="00956818" w:rsidRPr="001B2ACB" w:rsidRDefault="00956818" w:rsidP="009C2B12">
            <w:pPr>
              <w:widowControl/>
              <w:spacing w:line="240" w:lineRule="auto"/>
              <w:ind w:firstLine="0"/>
              <w:jc w:val="center"/>
              <w:rPr>
                <w:rFonts w:eastAsia="Times New Roman"/>
                <w:sz w:val="20"/>
                <w:lang w:eastAsia="uk-UA"/>
              </w:rPr>
            </w:pPr>
          </w:p>
        </w:tc>
        <w:tc>
          <w:tcPr>
            <w:tcW w:w="2251" w:type="dxa"/>
          </w:tcPr>
          <w:p w:rsidR="00956818" w:rsidRDefault="00956818" w:rsidP="006856CE">
            <w:pPr>
              <w:widowControl/>
              <w:spacing w:line="240" w:lineRule="auto"/>
              <w:ind w:firstLine="0"/>
              <w:jc w:val="center"/>
              <w:rPr>
                <w:rFonts w:eastAsia="Times New Roman"/>
                <w:sz w:val="20"/>
                <w:lang w:eastAsia="uk-UA"/>
              </w:rPr>
            </w:pPr>
            <w:r w:rsidRPr="001B2ACB">
              <w:rPr>
                <w:rFonts w:eastAsia="Times New Roman"/>
                <w:sz w:val="20"/>
                <w:lang w:eastAsia="uk-UA"/>
              </w:rPr>
              <w:t>Балансова вартість</w:t>
            </w:r>
          </w:p>
          <w:p w:rsidR="00956818" w:rsidRDefault="00956818" w:rsidP="006856CE">
            <w:pPr>
              <w:widowControl/>
              <w:spacing w:line="240" w:lineRule="auto"/>
              <w:ind w:firstLine="0"/>
              <w:jc w:val="center"/>
              <w:rPr>
                <w:rFonts w:eastAsia="Times New Roman"/>
                <w:sz w:val="20"/>
                <w:lang w:eastAsia="uk-UA"/>
              </w:rPr>
            </w:pPr>
            <w:r w:rsidRPr="001B2ACB">
              <w:rPr>
                <w:rFonts w:eastAsia="Times New Roman"/>
                <w:sz w:val="20"/>
                <w:lang w:eastAsia="uk-UA"/>
              </w:rPr>
              <w:t> на </w:t>
            </w:r>
            <w:r>
              <w:rPr>
                <w:rFonts w:eastAsia="Times New Roman"/>
                <w:sz w:val="20"/>
                <w:lang w:eastAsia="uk-UA"/>
              </w:rPr>
              <w:t>31.12.2015</w:t>
            </w:r>
          </w:p>
          <w:p w:rsidR="00956818" w:rsidRPr="001B2ACB" w:rsidRDefault="00956818" w:rsidP="006856CE">
            <w:pPr>
              <w:widowControl/>
              <w:spacing w:line="240" w:lineRule="auto"/>
              <w:ind w:firstLine="0"/>
              <w:jc w:val="center"/>
              <w:rPr>
                <w:rFonts w:eastAsia="Times New Roman"/>
                <w:sz w:val="20"/>
                <w:lang w:eastAsia="uk-UA"/>
              </w:rPr>
            </w:pPr>
          </w:p>
        </w:tc>
      </w:tr>
      <w:tr w:rsidR="00956818" w:rsidRPr="009C2B12" w:rsidTr="00956818">
        <w:tc>
          <w:tcPr>
            <w:tcW w:w="2529" w:type="dxa"/>
            <w:vAlign w:val="center"/>
          </w:tcPr>
          <w:p w:rsidR="00956818" w:rsidRPr="001B2ACB" w:rsidRDefault="00956818" w:rsidP="009C2B12">
            <w:pPr>
              <w:widowControl/>
              <w:spacing w:line="240" w:lineRule="auto"/>
              <w:ind w:firstLine="0"/>
              <w:jc w:val="center"/>
              <w:rPr>
                <w:rFonts w:eastAsia="Times New Roman"/>
                <w:sz w:val="20"/>
                <w:lang w:eastAsia="uk-UA"/>
              </w:rPr>
            </w:pPr>
            <w:r>
              <w:rPr>
                <w:rFonts w:eastAsia="Times New Roman"/>
                <w:sz w:val="20"/>
                <w:lang w:eastAsia="uk-UA"/>
              </w:rPr>
              <w:t>Т</w:t>
            </w:r>
            <w:r w:rsidRPr="009C2B12">
              <w:rPr>
                <w:rFonts w:eastAsia="Times New Roman"/>
                <w:sz w:val="20"/>
                <w:lang w:eastAsia="uk-UA"/>
              </w:rPr>
              <w:t>оргова дебіторська заборгованість</w:t>
            </w:r>
          </w:p>
        </w:tc>
        <w:tc>
          <w:tcPr>
            <w:tcW w:w="2251" w:type="dxa"/>
          </w:tcPr>
          <w:p w:rsidR="00956818" w:rsidRDefault="00956818" w:rsidP="009C2B12">
            <w:pPr>
              <w:widowControl/>
              <w:spacing w:line="240" w:lineRule="auto"/>
              <w:ind w:firstLine="0"/>
              <w:jc w:val="center"/>
              <w:rPr>
                <w:rFonts w:eastAsia="Times New Roman"/>
                <w:sz w:val="20"/>
                <w:lang w:eastAsia="uk-UA"/>
              </w:rPr>
            </w:pPr>
            <w:r>
              <w:rPr>
                <w:rFonts w:eastAsia="Times New Roman"/>
                <w:sz w:val="20"/>
                <w:lang w:eastAsia="uk-UA"/>
              </w:rPr>
              <w:t>4248</w:t>
            </w:r>
          </w:p>
        </w:tc>
      </w:tr>
      <w:tr w:rsidR="00956818" w:rsidRPr="009C2B12" w:rsidTr="00956818">
        <w:tc>
          <w:tcPr>
            <w:tcW w:w="2529" w:type="dxa"/>
            <w:vAlign w:val="center"/>
          </w:tcPr>
          <w:p w:rsidR="00956818" w:rsidRPr="001B2ACB" w:rsidRDefault="00956818" w:rsidP="009C2B12">
            <w:pPr>
              <w:widowControl/>
              <w:spacing w:line="240" w:lineRule="auto"/>
              <w:ind w:firstLine="0"/>
              <w:jc w:val="center"/>
              <w:rPr>
                <w:rFonts w:eastAsia="Times New Roman"/>
                <w:sz w:val="20"/>
                <w:lang w:eastAsia="uk-UA"/>
              </w:rPr>
            </w:pPr>
            <w:r w:rsidRPr="001B2ACB">
              <w:rPr>
                <w:rFonts w:eastAsia="Times New Roman"/>
                <w:sz w:val="20"/>
                <w:lang w:eastAsia="uk-UA"/>
              </w:rPr>
              <w:t>Разом</w:t>
            </w:r>
          </w:p>
        </w:tc>
        <w:tc>
          <w:tcPr>
            <w:tcW w:w="2251" w:type="dxa"/>
          </w:tcPr>
          <w:p w:rsidR="00956818" w:rsidRDefault="00956818" w:rsidP="009C2B12">
            <w:pPr>
              <w:widowControl/>
              <w:spacing w:line="240" w:lineRule="auto"/>
              <w:ind w:firstLine="0"/>
              <w:jc w:val="center"/>
              <w:rPr>
                <w:rFonts w:eastAsia="Times New Roman"/>
                <w:sz w:val="20"/>
                <w:lang w:eastAsia="uk-UA"/>
              </w:rPr>
            </w:pPr>
            <w:r>
              <w:rPr>
                <w:rFonts w:eastAsia="Times New Roman"/>
                <w:sz w:val="20"/>
                <w:lang w:eastAsia="uk-UA"/>
              </w:rPr>
              <w:t>4248</w:t>
            </w:r>
          </w:p>
        </w:tc>
      </w:tr>
    </w:tbl>
    <w:p w:rsidR="00CF029D" w:rsidRDefault="00CF029D" w:rsidP="00A56A08">
      <w:pPr>
        <w:pStyle w:val="21"/>
        <w:keepNext/>
        <w:keepLines/>
        <w:shd w:val="clear" w:color="auto" w:fill="auto"/>
        <w:spacing w:after="58" w:line="200" w:lineRule="exact"/>
        <w:rPr>
          <w:rFonts w:ascii="Times New Roman" w:eastAsia="Times New Roman" w:hAnsi="Times New Roman"/>
          <w:b w:val="0"/>
          <w:bCs w:val="0"/>
          <w:noProof w:val="0"/>
          <w:sz w:val="24"/>
          <w:szCs w:val="24"/>
          <w:lang w:val="uk-UA" w:eastAsia="uk-UA"/>
        </w:rPr>
      </w:pPr>
      <w:bookmarkStart w:id="21" w:name="bookmark31"/>
    </w:p>
    <w:p w:rsidR="00A56A08" w:rsidRDefault="00A56A08" w:rsidP="00A56A08">
      <w:pPr>
        <w:pStyle w:val="21"/>
        <w:keepNext/>
        <w:keepLines/>
        <w:shd w:val="clear" w:color="auto" w:fill="auto"/>
        <w:spacing w:after="58" w:line="200" w:lineRule="exact"/>
        <w:rPr>
          <w:rFonts w:ascii="Times New Roman" w:eastAsia="Times New Roman" w:hAnsi="Times New Roman"/>
          <w:b w:val="0"/>
          <w:bCs w:val="0"/>
          <w:noProof w:val="0"/>
          <w:sz w:val="24"/>
          <w:szCs w:val="24"/>
          <w:lang w:val="uk-UA" w:eastAsia="uk-UA"/>
        </w:rPr>
      </w:pPr>
      <w:r w:rsidRPr="00A56A08">
        <w:rPr>
          <w:rFonts w:ascii="Times New Roman" w:eastAsia="Times New Roman" w:hAnsi="Times New Roman"/>
          <w:b w:val="0"/>
          <w:bCs w:val="0"/>
          <w:noProof w:val="0"/>
          <w:sz w:val="24"/>
          <w:szCs w:val="24"/>
          <w:lang w:val="uk-UA" w:eastAsia="uk-UA"/>
        </w:rPr>
        <w:t>Аналіз дебіторської заборгованості по строкам виникнення</w:t>
      </w:r>
      <w:r>
        <w:rPr>
          <w:rFonts w:ascii="Times New Roman" w:eastAsia="Times New Roman" w:hAnsi="Times New Roman"/>
          <w:b w:val="0"/>
          <w:bCs w:val="0"/>
          <w:noProof w:val="0"/>
          <w:sz w:val="24"/>
          <w:szCs w:val="24"/>
          <w:lang w:val="uk-UA" w:eastAsia="uk-UA"/>
        </w:rPr>
        <w:t>:</w:t>
      </w:r>
    </w:p>
    <w:p w:rsidR="00A56A08" w:rsidRDefault="00A56A08" w:rsidP="00A56A08">
      <w:pPr>
        <w:pStyle w:val="21"/>
        <w:keepNext/>
        <w:keepLines/>
        <w:shd w:val="clear" w:color="auto" w:fill="auto"/>
        <w:spacing w:after="58" w:line="200" w:lineRule="exact"/>
        <w:rPr>
          <w:rFonts w:ascii="Times New Roman" w:eastAsia="Times New Roman" w:hAnsi="Times New Roman"/>
          <w:b w:val="0"/>
          <w:bCs w:val="0"/>
          <w:noProof w:val="0"/>
          <w:sz w:val="24"/>
          <w:szCs w:val="24"/>
          <w:lang w:val="uk-UA" w:eastAsia="uk-UA"/>
        </w:rPr>
      </w:pPr>
    </w:p>
    <w:tbl>
      <w:tblPr>
        <w:tblStyle w:val="a5"/>
        <w:tblW w:w="0" w:type="auto"/>
        <w:tblLook w:val="04A0"/>
      </w:tblPr>
      <w:tblGrid>
        <w:gridCol w:w="1936"/>
        <w:gridCol w:w="1136"/>
        <w:gridCol w:w="1285"/>
        <w:gridCol w:w="1042"/>
        <w:gridCol w:w="1042"/>
        <w:gridCol w:w="1321"/>
        <w:gridCol w:w="765"/>
        <w:gridCol w:w="1043"/>
      </w:tblGrid>
      <w:tr w:rsidR="00310F2E" w:rsidRPr="00A56A08" w:rsidTr="00B35A13">
        <w:tc>
          <w:tcPr>
            <w:tcW w:w="1937" w:type="dxa"/>
            <w:vMerge w:val="restart"/>
          </w:tcPr>
          <w:p w:rsidR="00310F2E" w:rsidRPr="00A56A08"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p>
        </w:tc>
        <w:tc>
          <w:tcPr>
            <w:tcW w:w="1136" w:type="dxa"/>
            <w:vMerge w:val="restart"/>
          </w:tcPr>
          <w:p w:rsidR="00310F2E"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p>
          <w:p w:rsidR="00310F2E" w:rsidRPr="00A56A08"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Всього</w:t>
            </w:r>
          </w:p>
        </w:tc>
        <w:tc>
          <w:tcPr>
            <w:tcW w:w="1285" w:type="dxa"/>
            <w:vMerge w:val="restart"/>
          </w:tcPr>
          <w:p w:rsidR="00310F2E" w:rsidRPr="00A56A08" w:rsidRDefault="00310F2E" w:rsidP="00A56A08">
            <w:pPr>
              <w:pStyle w:val="21"/>
              <w:keepNext/>
              <w:keepLines/>
              <w:shd w:val="clear" w:color="auto" w:fill="auto"/>
              <w:spacing w:after="58" w:line="200" w:lineRule="exact"/>
              <w:jc w:val="lef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 xml:space="preserve">Не прострочена і не знецінена </w:t>
            </w:r>
          </w:p>
        </w:tc>
        <w:tc>
          <w:tcPr>
            <w:tcW w:w="5213" w:type="dxa"/>
            <w:gridSpan w:val="5"/>
          </w:tcPr>
          <w:p w:rsidR="00310F2E" w:rsidRPr="00A56A08" w:rsidRDefault="00310F2E" w:rsidP="00A56A08">
            <w:pPr>
              <w:pStyle w:val="21"/>
              <w:keepNext/>
              <w:keepLines/>
              <w:shd w:val="clear" w:color="auto" w:fill="auto"/>
              <w:spacing w:after="58" w:line="200" w:lineRule="exact"/>
              <w:jc w:val="center"/>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Прострочена, але не знецінена</w:t>
            </w:r>
          </w:p>
        </w:tc>
      </w:tr>
      <w:tr w:rsidR="00310F2E" w:rsidRPr="00A56A08" w:rsidTr="00F46C75">
        <w:tc>
          <w:tcPr>
            <w:tcW w:w="1937" w:type="dxa"/>
            <w:vMerge/>
          </w:tcPr>
          <w:p w:rsidR="00310F2E" w:rsidRPr="00A56A08"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p>
        </w:tc>
        <w:tc>
          <w:tcPr>
            <w:tcW w:w="1136" w:type="dxa"/>
            <w:vMerge/>
          </w:tcPr>
          <w:p w:rsidR="00310F2E"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p>
        </w:tc>
        <w:tc>
          <w:tcPr>
            <w:tcW w:w="1285" w:type="dxa"/>
            <w:vMerge/>
          </w:tcPr>
          <w:p w:rsidR="00310F2E" w:rsidRDefault="00310F2E" w:rsidP="00A56A08">
            <w:pPr>
              <w:pStyle w:val="21"/>
              <w:keepNext/>
              <w:keepLines/>
              <w:shd w:val="clear" w:color="auto" w:fill="auto"/>
              <w:spacing w:after="58" w:line="200" w:lineRule="exact"/>
              <w:jc w:val="left"/>
              <w:rPr>
                <w:rFonts w:ascii="Times New Roman" w:eastAsia="Times New Roman" w:hAnsi="Times New Roman"/>
                <w:b w:val="0"/>
                <w:bCs w:val="0"/>
                <w:noProof w:val="0"/>
                <w:lang w:val="uk-UA" w:eastAsia="uk-UA"/>
              </w:rPr>
            </w:pPr>
          </w:p>
        </w:tc>
        <w:tc>
          <w:tcPr>
            <w:tcW w:w="1042" w:type="dxa"/>
          </w:tcPr>
          <w:p w:rsidR="00310F2E" w:rsidRPr="00A56A08" w:rsidRDefault="00310F2E" w:rsidP="00A56A08">
            <w:pPr>
              <w:pStyle w:val="21"/>
              <w:keepNext/>
              <w:keepLines/>
              <w:shd w:val="clear" w:color="auto" w:fill="auto"/>
              <w:spacing w:after="58" w:line="200" w:lineRule="exact"/>
              <w:jc w:val="lef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До 60 днів</w:t>
            </w:r>
          </w:p>
        </w:tc>
        <w:tc>
          <w:tcPr>
            <w:tcW w:w="1042" w:type="dxa"/>
          </w:tcPr>
          <w:p w:rsidR="00310F2E" w:rsidRPr="00A56A08" w:rsidRDefault="00310F2E" w:rsidP="00A56A08">
            <w:pPr>
              <w:pStyle w:val="21"/>
              <w:keepNext/>
              <w:keepLines/>
              <w:shd w:val="clear" w:color="auto" w:fill="auto"/>
              <w:spacing w:after="58" w:line="200" w:lineRule="exact"/>
              <w:jc w:val="lef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61-120 днів</w:t>
            </w:r>
          </w:p>
        </w:tc>
        <w:tc>
          <w:tcPr>
            <w:tcW w:w="1321" w:type="dxa"/>
          </w:tcPr>
          <w:p w:rsidR="00310F2E" w:rsidRPr="00A56A08" w:rsidRDefault="00310F2E" w:rsidP="00A56A08">
            <w:pPr>
              <w:pStyle w:val="21"/>
              <w:keepNext/>
              <w:keepLines/>
              <w:shd w:val="clear" w:color="auto" w:fill="auto"/>
              <w:spacing w:after="58" w:line="200" w:lineRule="exact"/>
              <w:jc w:val="lef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121-180 днів</w:t>
            </w:r>
          </w:p>
        </w:tc>
        <w:tc>
          <w:tcPr>
            <w:tcW w:w="765" w:type="dxa"/>
          </w:tcPr>
          <w:p w:rsidR="00310F2E" w:rsidRPr="00A56A08" w:rsidRDefault="00310F2E" w:rsidP="00A56A08">
            <w:pPr>
              <w:pStyle w:val="21"/>
              <w:keepNext/>
              <w:keepLines/>
              <w:shd w:val="clear" w:color="auto" w:fill="auto"/>
              <w:spacing w:after="58" w:line="200" w:lineRule="exact"/>
              <w:jc w:val="lef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181-365 днів</w:t>
            </w:r>
          </w:p>
        </w:tc>
        <w:tc>
          <w:tcPr>
            <w:tcW w:w="1043" w:type="dxa"/>
          </w:tcPr>
          <w:p w:rsidR="00310F2E" w:rsidRPr="00A56A08" w:rsidRDefault="00310F2E" w:rsidP="00A56A08">
            <w:pPr>
              <w:pStyle w:val="21"/>
              <w:keepNext/>
              <w:keepLines/>
              <w:shd w:val="clear" w:color="auto" w:fill="auto"/>
              <w:spacing w:after="58" w:line="200" w:lineRule="exact"/>
              <w:jc w:val="lef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Більше 365 днів</w:t>
            </w:r>
          </w:p>
        </w:tc>
      </w:tr>
      <w:tr w:rsidR="0079589E" w:rsidRPr="00A56A08" w:rsidTr="00F46C75">
        <w:tc>
          <w:tcPr>
            <w:tcW w:w="1937" w:type="dxa"/>
          </w:tcPr>
          <w:p w:rsidR="0079589E" w:rsidRPr="00A56A08" w:rsidRDefault="0079589E" w:rsidP="00B35A13">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Н</w:t>
            </w:r>
            <w:r w:rsidRPr="00A56A08">
              <w:rPr>
                <w:rFonts w:ascii="Times New Roman" w:eastAsia="Times New Roman" w:hAnsi="Times New Roman"/>
                <w:b w:val="0"/>
                <w:bCs w:val="0"/>
                <w:noProof w:val="0"/>
                <w:lang w:val="uk-UA" w:eastAsia="uk-UA"/>
              </w:rPr>
              <w:t>а кінець звітного періоду</w:t>
            </w:r>
          </w:p>
        </w:tc>
        <w:tc>
          <w:tcPr>
            <w:tcW w:w="1136" w:type="dxa"/>
          </w:tcPr>
          <w:p w:rsidR="0079589E" w:rsidRPr="00A56A08" w:rsidRDefault="003652D1" w:rsidP="00053924">
            <w:pPr>
              <w:pStyle w:val="21"/>
              <w:keepNext/>
              <w:keepLines/>
              <w:shd w:val="clear" w:color="auto" w:fill="auto"/>
              <w:spacing w:after="58" w:line="200" w:lineRule="exact"/>
              <w:jc w:val="center"/>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4248</w:t>
            </w:r>
          </w:p>
        </w:tc>
        <w:tc>
          <w:tcPr>
            <w:tcW w:w="1285" w:type="dxa"/>
          </w:tcPr>
          <w:p w:rsidR="0079589E" w:rsidRPr="00A56A08" w:rsidRDefault="003652D1" w:rsidP="000E2FE5">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4248</w:t>
            </w:r>
          </w:p>
        </w:tc>
        <w:tc>
          <w:tcPr>
            <w:tcW w:w="1042" w:type="dxa"/>
          </w:tcPr>
          <w:p w:rsidR="0079589E" w:rsidRPr="00A56A08" w:rsidRDefault="003652D1" w:rsidP="000E2FE5">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4248</w:t>
            </w:r>
          </w:p>
        </w:tc>
        <w:tc>
          <w:tcPr>
            <w:tcW w:w="1042" w:type="dxa"/>
          </w:tcPr>
          <w:p w:rsidR="0079589E" w:rsidRPr="00A56A08" w:rsidRDefault="0079589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w:t>
            </w:r>
          </w:p>
        </w:tc>
        <w:tc>
          <w:tcPr>
            <w:tcW w:w="1321" w:type="dxa"/>
          </w:tcPr>
          <w:p w:rsidR="0079589E" w:rsidRPr="00A56A08" w:rsidRDefault="0079589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w:t>
            </w:r>
          </w:p>
        </w:tc>
        <w:tc>
          <w:tcPr>
            <w:tcW w:w="765" w:type="dxa"/>
          </w:tcPr>
          <w:p w:rsidR="0079589E" w:rsidRPr="00A56A08" w:rsidRDefault="0079589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w:t>
            </w:r>
          </w:p>
        </w:tc>
        <w:tc>
          <w:tcPr>
            <w:tcW w:w="1043" w:type="dxa"/>
          </w:tcPr>
          <w:p w:rsidR="0079589E" w:rsidRPr="00A56A08" w:rsidRDefault="0079589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w:t>
            </w:r>
          </w:p>
        </w:tc>
      </w:tr>
      <w:tr w:rsidR="0079589E" w:rsidRPr="00A56A08" w:rsidTr="00F46C75">
        <w:tc>
          <w:tcPr>
            <w:tcW w:w="1937" w:type="dxa"/>
          </w:tcPr>
          <w:p w:rsidR="0079589E" w:rsidRPr="00A56A08" w:rsidRDefault="0079589E" w:rsidP="00B35A13">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Н</w:t>
            </w:r>
            <w:r w:rsidRPr="00A56A08">
              <w:rPr>
                <w:rFonts w:ascii="Times New Roman" w:eastAsia="Times New Roman" w:hAnsi="Times New Roman"/>
                <w:b w:val="0"/>
                <w:bCs w:val="0"/>
                <w:noProof w:val="0"/>
                <w:lang w:val="uk-UA" w:eastAsia="uk-UA"/>
              </w:rPr>
              <w:t>а початок звітного періоду</w:t>
            </w:r>
          </w:p>
        </w:tc>
        <w:tc>
          <w:tcPr>
            <w:tcW w:w="1136" w:type="dxa"/>
          </w:tcPr>
          <w:p w:rsidR="0079589E" w:rsidRPr="00A56A08" w:rsidRDefault="00053924" w:rsidP="00053924">
            <w:pPr>
              <w:pStyle w:val="21"/>
              <w:keepNext/>
              <w:keepLines/>
              <w:shd w:val="clear" w:color="auto" w:fill="auto"/>
              <w:spacing w:after="58" w:line="200" w:lineRule="exact"/>
              <w:jc w:val="center"/>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w:t>
            </w:r>
          </w:p>
        </w:tc>
        <w:tc>
          <w:tcPr>
            <w:tcW w:w="1285" w:type="dxa"/>
          </w:tcPr>
          <w:p w:rsidR="0079589E" w:rsidRPr="00A56A08" w:rsidRDefault="00053924" w:rsidP="00053924">
            <w:pPr>
              <w:pStyle w:val="21"/>
              <w:keepNext/>
              <w:keepLines/>
              <w:shd w:val="clear" w:color="auto" w:fill="auto"/>
              <w:spacing w:after="58" w:line="200" w:lineRule="exact"/>
              <w:jc w:val="center"/>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w:t>
            </w:r>
          </w:p>
        </w:tc>
        <w:tc>
          <w:tcPr>
            <w:tcW w:w="1042" w:type="dxa"/>
          </w:tcPr>
          <w:p w:rsidR="0079589E" w:rsidRPr="00A56A08" w:rsidRDefault="00053924" w:rsidP="00053924">
            <w:pPr>
              <w:pStyle w:val="21"/>
              <w:keepNext/>
              <w:keepLines/>
              <w:shd w:val="clear" w:color="auto" w:fill="auto"/>
              <w:spacing w:after="58" w:line="200" w:lineRule="exact"/>
              <w:jc w:val="center"/>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w:t>
            </w:r>
          </w:p>
        </w:tc>
        <w:tc>
          <w:tcPr>
            <w:tcW w:w="1042" w:type="dxa"/>
          </w:tcPr>
          <w:p w:rsidR="0079589E" w:rsidRPr="00A56A08" w:rsidRDefault="0079589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w:t>
            </w:r>
          </w:p>
        </w:tc>
        <w:tc>
          <w:tcPr>
            <w:tcW w:w="1321" w:type="dxa"/>
          </w:tcPr>
          <w:p w:rsidR="0079589E" w:rsidRPr="00A56A08" w:rsidRDefault="0079589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w:t>
            </w:r>
          </w:p>
        </w:tc>
        <w:tc>
          <w:tcPr>
            <w:tcW w:w="765" w:type="dxa"/>
          </w:tcPr>
          <w:p w:rsidR="0079589E" w:rsidRPr="00A56A08" w:rsidRDefault="0079589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w:t>
            </w:r>
          </w:p>
        </w:tc>
        <w:tc>
          <w:tcPr>
            <w:tcW w:w="1043" w:type="dxa"/>
          </w:tcPr>
          <w:p w:rsidR="0079589E" w:rsidRPr="00A56A08" w:rsidRDefault="0079589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w:t>
            </w:r>
          </w:p>
        </w:tc>
      </w:tr>
    </w:tbl>
    <w:p w:rsidR="00A56A08" w:rsidRPr="00A56A08" w:rsidRDefault="00A56A08"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p>
    <w:p w:rsidR="00A56A08" w:rsidRDefault="00CF029D" w:rsidP="00CF029D">
      <w:pPr>
        <w:pStyle w:val="21"/>
        <w:keepNext/>
        <w:keepLines/>
        <w:shd w:val="clear" w:color="auto" w:fill="auto"/>
        <w:spacing w:after="58" w:line="200" w:lineRule="exact"/>
        <w:ind w:firstLine="708"/>
        <w:rPr>
          <w:rFonts w:eastAsia="Times New Roman"/>
          <w:sz w:val="24"/>
          <w:szCs w:val="24"/>
          <w:lang w:val="uk-UA" w:eastAsia="uk-UA"/>
        </w:rPr>
      </w:pPr>
      <w:r>
        <w:rPr>
          <w:rFonts w:ascii="Times New Roman" w:eastAsia="Times New Roman" w:hAnsi="Times New Roman"/>
          <w:bCs w:val="0"/>
          <w:noProof w:val="0"/>
          <w:sz w:val="24"/>
          <w:szCs w:val="24"/>
          <w:lang w:val="uk-UA" w:eastAsia="uk-UA"/>
        </w:rPr>
        <w:t xml:space="preserve">5.5. </w:t>
      </w:r>
      <w:r w:rsidR="00432D79" w:rsidRPr="00432D79">
        <w:rPr>
          <w:rFonts w:ascii="Times New Roman" w:eastAsia="Times New Roman" w:hAnsi="Times New Roman"/>
          <w:bCs w:val="0"/>
          <w:noProof w:val="0"/>
          <w:sz w:val="24"/>
          <w:szCs w:val="24"/>
          <w:lang w:val="uk-UA" w:eastAsia="uk-UA"/>
        </w:rPr>
        <w:t xml:space="preserve">Інша </w:t>
      </w:r>
      <w:r w:rsidR="00432D79" w:rsidRPr="00432D79">
        <w:rPr>
          <w:rFonts w:eastAsia="Times New Roman"/>
          <w:sz w:val="24"/>
          <w:szCs w:val="24"/>
          <w:lang w:eastAsia="uk-UA"/>
        </w:rPr>
        <w:t>дебіторська заборгованість</w:t>
      </w:r>
    </w:p>
    <w:p w:rsidR="00432D79" w:rsidRDefault="00432D79" w:rsidP="00432D79">
      <w:pPr>
        <w:widowControl/>
        <w:spacing w:line="240" w:lineRule="auto"/>
        <w:ind w:firstLine="0"/>
        <w:jc w:val="both"/>
        <w:rPr>
          <w:rFonts w:eastAsia="Times New Roman"/>
          <w:sz w:val="24"/>
          <w:szCs w:val="24"/>
          <w:lang w:eastAsia="uk-UA"/>
        </w:rPr>
      </w:pPr>
      <w:r w:rsidRPr="00432D79">
        <w:rPr>
          <w:rFonts w:eastAsia="Times New Roman"/>
          <w:sz w:val="24"/>
          <w:szCs w:val="24"/>
          <w:lang w:eastAsia="uk-UA"/>
        </w:rPr>
        <w:t>Станом на 31 грудня балансу торгова дебіторська заборгованість включала наступне,</w:t>
      </w:r>
      <w:r>
        <w:rPr>
          <w:rFonts w:eastAsia="Times New Roman"/>
          <w:sz w:val="24"/>
          <w:szCs w:val="24"/>
          <w:lang w:eastAsia="uk-UA"/>
        </w:rPr>
        <w:t xml:space="preserve"> </w:t>
      </w:r>
      <w:proofErr w:type="spellStart"/>
      <w:r>
        <w:rPr>
          <w:rFonts w:eastAsia="Times New Roman"/>
          <w:sz w:val="24"/>
          <w:szCs w:val="24"/>
          <w:lang w:eastAsia="uk-UA"/>
        </w:rPr>
        <w:t>тис.грн</w:t>
      </w:r>
      <w:proofErr w:type="spellEnd"/>
      <w:r>
        <w:rPr>
          <w:rFonts w:eastAsia="Times New Roman"/>
          <w:sz w:val="24"/>
          <w:szCs w:val="24"/>
          <w:lang w:eastAsia="uk-UA"/>
        </w:rPr>
        <w:t>.:</w:t>
      </w:r>
    </w:p>
    <w:tbl>
      <w:tblPr>
        <w:tblStyle w:val="a5"/>
        <w:tblW w:w="0" w:type="auto"/>
        <w:tblLayout w:type="fixed"/>
        <w:tblLook w:val="04A0"/>
      </w:tblPr>
      <w:tblGrid>
        <w:gridCol w:w="3085"/>
        <w:gridCol w:w="1984"/>
      </w:tblGrid>
      <w:tr w:rsidR="00956818" w:rsidTr="007D3DAC">
        <w:tc>
          <w:tcPr>
            <w:tcW w:w="3085" w:type="dxa"/>
          </w:tcPr>
          <w:p w:rsidR="00956818" w:rsidRDefault="00956818" w:rsidP="00A56A08">
            <w:pPr>
              <w:pStyle w:val="21"/>
              <w:keepNext/>
              <w:keepLines/>
              <w:shd w:val="clear" w:color="auto" w:fill="auto"/>
              <w:spacing w:after="58" w:line="200" w:lineRule="exact"/>
              <w:rPr>
                <w:rFonts w:eastAsia="Times New Roman"/>
                <w:sz w:val="24"/>
                <w:szCs w:val="24"/>
                <w:lang w:val="uk-UA" w:eastAsia="uk-UA"/>
              </w:rPr>
            </w:pPr>
          </w:p>
        </w:tc>
        <w:tc>
          <w:tcPr>
            <w:tcW w:w="1984" w:type="dxa"/>
          </w:tcPr>
          <w:p w:rsidR="00956818" w:rsidRDefault="00956818" w:rsidP="006B5F88">
            <w:pPr>
              <w:widowControl/>
              <w:spacing w:line="240" w:lineRule="auto"/>
              <w:ind w:firstLine="0"/>
              <w:jc w:val="center"/>
              <w:rPr>
                <w:rFonts w:eastAsia="Times New Roman"/>
                <w:sz w:val="20"/>
                <w:lang w:eastAsia="uk-UA"/>
              </w:rPr>
            </w:pPr>
            <w:r w:rsidRPr="001B2ACB">
              <w:rPr>
                <w:rFonts w:eastAsia="Times New Roman"/>
                <w:sz w:val="20"/>
                <w:lang w:eastAsia="uk-UA"/>
              </w:rPr>
              <w:t>Балансова вартість</w:t>
            </w:r>
          </w:p>
          <w:p w:rsidR="00956818" w:rsidRPr="001B2ACB" w:rsidRDefault="00956818" w:rsidP="000B4B94">
            <w:pPr>
              <w:widowControl/>
              <w:spacing w:line="240" w:lineRule="auto"/>
              <w:ind w:firstLine="0"/>
              <w:jc w:val="center"/>
              <w:rPr>
                <w:rFonts w:eastAsia="Times New Roman"/>
                <w:sz w:val="20"/>
                <w:lang w:eastAsia="uk-UA"/>
              </w:rPr>
            </w:pPr>
            <w:r w:rsidRPr="001B2ACB">
              <w:rPr>
                <w:rFonts w:eastAsia="Times New Roman"/>
                <w:sz w:val="20"/>
                <w:lang w:eastAsia="uk-UA"/>
              </w:rPr>
              <w:t> на </w:t>
            </w:r>
            <w:r>
              <w:rPr>
                <w:rFonts w:eastAsia="Times New Roman"/>
                <w:sz w:val="20"/>
                <w:lang w:eastAsia="uk-UA"/>
              </w:rPr>
              <w:t>31.12.2015</w:t>
            </w:r>
          </w:p>
        </w:tc>
      </w:tr>
      <w:tr w:rsidR="00956818" w:rsidTr="007D3DAC">
        <w:tc>
          <w:tcPr>
            <w:tcW w:w="3085" w:type="dxa"/>
          </w:tcPr>
          <w:p w:rsidR="00956818" w:rsidRPr="00432D79" w:rsidRDefault="00956818" w:rsidP="00432D79">
            <w:pPr>
              <w:widowControl/>
              <w:spacing w:line="240" w:lineRule="auto"/>
              <w:ind w:firstLine="0"/>
              <w:rPr>
                <w:rFonts w:eastAsia="Times New Roman"/>
                <w:sz w:val="20"/>
                <w:lang w:eastAsia="uk-UA"/>
              </w:rPr>
            </w:pPr>
            <w:r>
              <w:rPr>
                <w:rFonts w:eastAsia="Times New Roman"/>
                <w:sz w:val="20"/>
                <w:lang w:eastAsia="uk-UA"/>
              </w:rPr>
              <w:t>Надані фінансові кредити</w:t>
            </w:r>
          </w:p>
        </w:tc>
        <w:tc>
          <w:tcPr>
            <w:tcW w:w="1984" w:type="dxa"/>
          </w:tcPr>
          <w:p w:rsidR="00956818" w:rsidRDefault="00956818" w:rsidP="00432D79">
            <w:pPr>
              <w:widowControl/>
              <w:spacing w:line="240" w:lineRule="auto"/>
              <w:ind w:firstLine="0"/>
              <w:jc w:val="center"/>
              <w:rPr>
                <w:rFonts w:eastAsia="Times New Roman"/>
                <w:sz w:val="20"/>
                <w:lang w:eastAsia="uk-UA"/>
              </w:rPr>
            </w:pPr>
            <w:r>
              <w:rPr>
                <w:rFonts w:eastAsia="Times New Roman"/>
                <w:sz w:val="20"/>
                <w:lang w:eastAsia="uk-UA"/>
              </w:rPr>
              <w:t>4248</w:t>
            </w:r>
          </w:p>
        </w:tc>
      </w:tr>
      <w:tr w:rsidR="00956818" w:rsidTr="007D3DAC">
        <w:tc>
          <w:tcPr>
            <w:tcW w:w="3085" w:type="dxa"/>
          </w:tcPr>
          <w:p w:rsidR="00956818" w:rsidRDefault="00956818" w:rsidP="00432D79">
            <w:pPr>
              <w:widowControl/>
              <w:spacing w:line="240" w:lineRule="auto"/>
              <w:ind w:firstLine="0"/>
              <w:rPr>
                <w:rFonts w:eastAsia="Times New Roman"/>
                <w:sz w:val="20"/>
                <w:lang w:eastAsia="uk-UA"/>
              </w:rPr>
            </w:pPr>
            <w:r>
              <w:rPr>
                <w:rFonts w:eastAsia="Times New Roman"/>
                <w:sz w:val="20"/>
                <w:lang w:eastAsia="uk-UA"/>
              </w:rPr>
              <w:t>Всього</w:t>
            </w:r>
          </w:p>
        </w:tc>
        <w:tc>
          <w:tcPr>
            <w:tcW w:w="1984" w:type="dxa"/>
          </w:tcPr>
          <w:p w:rsidR="00956818" w:rsidRDefault="00956818" w:rsidP="00781DF4">
            <w:pPr>
              <w:widowControl/>
              <w:spacing w:line="240" w:lineRule="auto"/>
              <w:ind w:firstLine="0"/>
              <w:jc w:val="center"/>
              <w:rPr>
                <w:rFonts w:eastAsia="Times New Roman"/>
                <w:sz w:val="20"/>
                <w:lang w:eastAsia="uk-UA"/>
              </w:rPr>
            </w:pPr>
            <w:r>
              <w:rPr>
                <w:rFonts w:eastAsia="Times New Roman"/>
                <w:sz w:val="20"/>
                <w:lang w:eastAsia="uk-UA"/>
              </w:rPr>
              <w:t>4248</w:t>
            </w:r>
          </w:p>
        </w:tc>
      </w:tr>
    </w:tbl>
    <w:p w:rsidR="00432D79" w:rsidRPr="00432D79" w:rsidRDefault="00432D79" w:rsidP="00A56A08">
      <w:pPr>
        <w:pStyle w:val="21"/>
        <w:keepNext/>
        <w:keepLines/>
        <w:shd w:val="clear" w:color="auto" w:fill="auto"/>
        <w:spacing w:after="58" w:line="200" w:lineRule="exact"/>
        <w:rPr>
          <w:rFonts w:eastAsia="Times New Roman"/>
          <w:sz w:val="24"/>
          <w:szCs w:val="24"/>
          <w:lang w:val="uk-UA" w:eastAsia="uk-UA"/>
        </w:rPr>
      </w:pPr>
    </w:p>
    <w:bookmarkEnd w:id="21"/>
    <w:p w:rsidR="00CF029D" w:rsidRDefault="00CF029D" w:rsidP="00930756">
      <w:pPr>
        <w:widowControl/>
        <w:spacing w:line="240" w:lineRule="auto"/>
        <w:ind w:firstLine="709"/>
        <w:jc w:val="both"/>
        <w:rPr>
          <w:rFonts w:eastAsia="Times New Roman"/>
          <w:b/>
          <w:sz w:val="24"/>
          <w:szCs w:val="24"/>
          <w:lang w:eastAsia="uk-UA"/>
        </w:rPr>
      </w:pPr>
    </w:p>
    <w:p w:rsidR="00AC256C" w:rsidRPr="00224A55" w:rsidRDefault="00CF029D" w:rsidP="00930756">
      <w:pPr>
        <w:widowControl/>
        <w:spacing w:line="240" w:lineRule="auto"/>
        <w:ind w:firstLine="709"/>
        <w:jc w:val="both"/>
        <w:rPr>
          <w:rFonts w:eastAsia="Times New Roman"/>
          <w:b/>
          <w:sz w:val="24"/>
          <w:szCs w:val="24"/>
          <w:lang w:eastAsia="uk-UA"/>
        </w:rPr>
      </w:pPr>
      <w:r>
        <w:rPr>
          <w:rFonts w:eastAsia="Times New Roman"/>
          <w:b/>
          <w:sz w:val="24"/>
          <w:szCs w:val="24"/>
          <w:lang w:eastAsia="uk-UA"/>
        </w:rPr>
        <w:t xml:space="preserve">5.6. </w:t>
      </w:r>
      <w:r w:rsidR="00AC256C" w:rsidRPr="00224A55">
        <w:rPr>
          <w:rFonts w:eastAsia="Times New Roman"/>
          <w:b/>
          <w:sz w:val="24"/>
          <w:szCs w:val="24"/>
          <w:lang w:eastAsia="uk-UA"/>
        </w:rPr>
        <w:t>Грошові кошти та їх еквіваленти</w:t>
      </w:r>
    </w:p>
    <w:p w:rsidR="00EA3727" w:rsidRPr="006316E9" w:rsidRDefault="00EA3727" w:rsidP="00EA3727">
      <w:pPr>
        <w:pStyle w:val="3"/>
        <w:ind w:left="0" w:firstLine="0"/>
        <w:jc w:val="both"/>
        <w:rPr>
          <w:rFonts w:eastAsia="Times New Roman"/>
          <w:b/>
          <w:bCs/>
          <w:i/>
          <w:sz w:val="24"/>
          <w:szCs w:val="24"/>
          <w:lang w:eastAsia="uk-UA"/>
        </w:rPr>
      </w:pPr>
      <w:r w:rsidRPr="006316E9">
        <w:rPr>
          <w:rFonts w:eastAsia="Times New Roman"/>
          <w:b/>
          <w:bCs/>
          <w:i/>
          <w:sz w:val="24"/>
          <w:szCs w:val="24"/>
          <w:lang w:eastAsia="uk-UA"/>
        </w:rPr>
        <w:t xml:space="preserve">Грошові кошти та їх еквіваленти. </w:t>
      </w:r>
    </w:p>
    <w:p w:rsidR="00EA3727" w:rsidRPr="00EB3E45" w:rsidRDefault="00EA3727" w:rsidP="00EA3727">
      <w:pPr>
        <w:pStyle w:val="3"/>
        <w:ind w:left="0" w:firstLine="0"/>
        <w:jc w:val="both"/>
        <w:rPr>
          <w:rFonts w:eastAsia="Times New Roman"/>
          <w:bCs/>
          <w:sz w:val="24"/>
          <w:szCs w:val="24"/>
          <w:lang w:eastAsia="uk-UA"/>
        </w:rPr>
      </w:pPr>
      <w:r w:rsidRPr="00EB3E45">
        <w:rPr>
          <w:rFonts w:eastAsia="Times New Roman"/>
          <w:bCs/>
          <w:sz w:val="24"/>
          <w:szCs w:val="24"/>
          <w:lang w:eastAsia="uk-UA"/>
        </w:rPr>
        <w:t>Грошові кошти складаються з готівки в касі, коштів на поточних рахунках.</w:t>
      </w:r>
    </w:p>
    <w:p w:rsidR="00EA3727" w:rsidRPr="00EB3E45" w:rsidRDefault="00EA3727" w:rsidP="00EA3727">
      <w:pPr>
        <w:pStyle w:val="3"/>
        <w:ind w:left="0" w:firstLine="0"/>
        <w:jc w:val="both"/>
        <w:rPr>
          <w:rFonts w:eastAsia="Times New Roman"/>
          <w:bCs/>
          <w:sz w:val="24"/>
          <w:szCs w:val="24"/>
          <w:lang w:eastAsia="uk-UA"/>
        </w:rPr>
      </w:pPr>
      <w:r w:rsidRPr="00EB3E45">
        <w:rPr>
          <w:rFonts w:eastAsia="Times New Roman"/>
          <w:bCs/>
          <w:sz w:val="24"/>
          <w:szCs w:val="24"/>
          <w:lang w:eastAsia="uk-UA"/>
        </w:rPr>
        <w:lastRenderedPageBreak/>
        <w:t>Еквіваленти грошових коштів – це короткострокові, високоліквідні інвестиції, які вільно конвертуються у відомі суми грошових коштів і яким притаманний незначний ризик зміни вартості. Інвестиція визначається зазвичай як еквівалент грошових коштів тільки в разі короткого строку погашення, наприклад, упродовж не більше ніж три місяці з дати придбання. Грошові кошти та їх еквіваленти можуть утримуватися, а операції з ними проводитися в національній та іноземній валюті..</w:t>
      </w:r>
    </w:p>
    <w:p w:rsidR="00EA3727" w:rsidRPr="00EB3E45" w:rsidRDefault="00EA3727" w:rsidP="00EA3727">
      <w:pPr>
        <w:pStyle w:val="3"/>
        <w:ind w:left="0" w:firstLine="0"/>
        <w:jc w:val="both"/>
        <w:rPr>
          <w:rFonts w:eastAsia="Times New Roman"/>
          <w:bCs/>
          <w:sz w:val="24"/>
          <w:szCs w:val="24"/>
          <w:lang w:eastAsia="uk-UA"/>
        </w:rPr>
      </w:pPr>
      <w:r w:rsidRPr="00EB3E45">
        <w:rPr>
          <w:rFonts w:eastAsia="Times New Roman"/>
          <w:bCs/>
          <w:sz w:val="24"/>
          <w:szCs w:val="24"/>
          <w:lang w:eastAsia="uk-UA"/>
        </w:rPr>
        <w:t>Іноземна валюта – це валюта інша, ніж функціональна валюта суб’єкта господарювання.</w:t>
      </w:r>
    </w:p>
    <w:p w:rsidR="00EA3727" w:rsidRPr="00EB3E45" w:rsidRDefault="00EA3727" w:rsidP="00EA3727">
      <w:pPr>
        <w:pStyle w:val="3"/>
        <w:ind w:left="0" w:firstLine="0"/>
        <w:jc w:val="both"/>
        <w:rPr>
          <w:rFonts w:eastAsia="Times New Roman"/>
          <w:bCs/>
          <w:sz w:val="24"/>
          <w:szCs w:val="24"/>
          <w:lang w:eastAsia="uk-UA"/>
        </w:rPr>
      </w:pPr>
      <w:r w:rsidRPr="00EB3E45">
        <w:rPr>
          <w:rFonts w:eastAsia="Times New Roman"/>
          <w:bCs/>
          <w:sz w:val="24"/>
          <w:szCs w:val="24"/>
          <w:lang w:eastAsia="uk-UA"/>
        </w:rPr>
        <w:t>До грошових коштів також прирівнюються кошти, депоновані (блоковані) на торгових рахунках та призначені для покриття операцій купівлі на ринку заявок фондової біржі.</w:t>
      </w:r>
    </w:p>
    <w:p w:rsidR="00EA3727" w:rsidRPr="00EB3E45" w:rsidRDefault="00EA3727" w:rsidP="00EA3727">
      <w:pPr>
        <w:pStyle w:val="3"/>
        <w:ind w:left="0" w:firstLine="0"/>
        <w:jc w:val="both"/>
        <w:rPr>
          <w:rFonts w:eastAsia="Times New Roman"/>
          <w:bCs/>
          <w:sz w:val="24"/>
          <w:szCs w:val="24"/>
          <w:lang w:eastAsia="uk-UA"/>
        </w:rPr>
      </w:pPr>
      <w:r w:rsidRPr="00EB3E45">
        <w:rPr>
          <w:rFonts w:eastAsia="Times New Roman"/>
          <w:bCs/>
          <w:sz w:val="24"/>
          <w:szCs w:val="24"/>
          <w:lang w:eastAsia="uk-UA"/>
        </w:rPr>
        <w:t>Грошові кошти та їх еквіваленти визнаються за умови відповідності критеріям визнання активами.</w:t>
      </w:r>
    </w:p>
    <w:p w:rsidR="00EA3727" w:rsidRPr="00EB3E45" w:rsidRDefault="00EA3727" w:rsidP="00EA3727">
      <w:pPr>
        <w:pStyle w:val="3"/>
        <w:ind w:left="0" w:firstLine="0"/>
        <w:jc w:val="both"/>
        <w:rPr>
          <w:rFonts w:eastAsia="Times New Roman"/>
          <w:bCs/>
          <w:sz w:val="24"/>
          <w:szCs w:val="24"/>
          <w:lang w:eastAsia="uk-UA"/>
        </w:rPr>
      </w:pPr>
      <w:r w:rsidRPr="00EB3E45">
        <w:rPr>
          <w:rFonts w:eastAsia="Times New Roman"/>
          <w:bCs/>
          <w:sz w:val="24"/>
          <w:szCs w:val="24"/>
          <w:lang w:eastAsia="uk-UA"/>
        </w:rPr>
        <w:t>Первісна та подальша оцінка грошових коштів та їх еквівалентів здійснюється за справедливою вартістю, яка дорівнює їх номінальній вартості.</w:t>
      </w:r>
    </w:p>
    <w:p w:rsidR="00EA3727" w:rsidRPr="00EB3E45" w:rsidRDefault="00EA3727" w:rsidP="00EA3727">
      <w:pPr>
        <w:pStyle w:val="3"/>
        <w:ind w:left="0" w:firstLine="0"/>
        <w:jc w:val="both"/>
        <w:rPr>
          <w:rFonts w:eastAsia="Times New Roman"/>
          <w:bCs/>
          <w:sz w:val="24"/>
          <w:szCs w:val="24"/>
          <w:lang w:eastAsia="uk-UA"/>
        </w:rPr>
      </w:pPr>
      <w:r w:rsidRPr="00EB3E45">
        <w:rPr>
          <w:rFonts w:eastAsia="Times New Roman"/>
          <w:bCs/>
          <w:sz w:val="24"/>
          <w:szCs w:val="24"/>
          <w:lang w:eastAsia="uk-UA"/>
        </w:rPr>
        <w:t>Первісна та подальша оцінка грошових коштів та їх еквівалентів в іноземній валюті здійснюється у функціональній валюті за офіційними курсами Національного банку України (далі – НБУ).</w:t>
      </w:r>
    </w:p>
    <w:p w:rsidR="00EA3727" w:rsidRPr="009C3F83" w:rsidRDefault="00EA3727" w:rsidP="00EA3727">
      <w:pPr>
        <w:pStyle w:val="3"/>
        <w:ind w:left="0" w:firstLine="0"/>
        <w:jc w:val="both"/>
        <w:rPr>
          <w:rFonts w:eastAsia="Times New Roman"/>
          <w:b/>
          <w:sz w:val="24"/>
          <w:szCs w:val="24"/>
          <w:lang w:eastAsia="uk-UA"/>
        </w:rPr>
      </w:pPr>
      <w:r w:rsidRPr="00EB3E45">
        <w:rPr>
          <w:rFonts w:eastAsia="Times New Roman"/>
          <w:bCs/>
          <w:sz w:val="24"/>
          <w:szCs w:val="24"/>
          <w:lang w:eastAsia="uk-UA"/>
        </w:rPr>
        <w:t>У разі призначення НБУ в банківській установі тимчасової адміністрації або прийняття НБУ рішення про ліквідацію банківської установи та відсутності ймовірності повернення грошових коштів, визнання їх як активу припиняється і відображається у складі збитків звітного періоду.</w:t>
      </w:r>
      <w:r w:rsidRPr="00D82880">
        <w:rPr>
          <w:rFonts w:eastAsia="Times New Roman"/>
          <w:bCs/>
          <w:sz w:val="24"/>
          <w:szCs w:val="24"/>
          <w:lang w:eastAsia="uk-UA"/>
        </w:rPr>
        <w:t xml:space="preserve"> </w:t>
      </w:r>
    </w:p>
    <w:p w:rsidR="000E2FE5" w:rsidRPr="00320E5B" w:rsidRDefault="000E2FE5" w:rsidP="000E2FE5">
      <w:pPr>
        <w:widowControl/>
        <w:spacing w:line="240" w:lineRule="auto"/>
        <w:ind w:firstLine="0"/>
        <w:jc w:val="both"/>
        <w:rPr>
          <w:sz w:val="24"/>
          <w:szCs w:val="24"/>
          <w:lang w:eastAsia="uk-UA"/>
        </w:rPr>
      </w:pPr>
      <w:r w:rsidRPr="00320E5B">
        <w:rPr>
          <w:sz w:val="24"/>
          <w:szCs w:val="24"/>
          <w:lang w:eastAsia="uk-UA"/>
        </w:rPr>
        <w:t>Станом на 31 грудня 201</w:t>
      </w:r>
      <w:r>
        <w:rPr>
          <w:sz w:val="24"/>
          <w:szCs w:val="24"/>
          <w:lang w:eastAsia="uk-UA"/>
        </w:rPr>
        <w:t xml:space="preserve">5 року </w:t>
      </w:r>
      <w:r w:rsidRPr="00320E5B">
        <w:rPr>
          <w:sz w:val="24"/>
          <w:szCs w:val="24"/>
          <w:lang w:eastAsia="uk-UA"/>
        </w:rPr>
        <w:t>г</w:t>
      </w:r>
      <w:r w:rsidRPr="009667FE">
        <w:rPr>
          <w:sz w:val="24"/>
          <w:szCs w:val="24"/>
          <w:lang w:eastAsia="uk-UA"/>
        </w:rPr>
        <w:t xml:space="preserve">рошові кошти та їх еквіваленти </w:t>
      </w:r>
      <w:r w:rsidRPr="00320E5B">
        <w:rPr>
          <w:sz w:val="24"/>
          <w:szCs w:val="24"/>
          <w:lang w:eastAsia="uk-UA"/>
        </w:rPr>
        <w:t>включали наступне, тис. грн.:</w:t>
      </w:r>
    </w:p>
    <w:tbl>
      <w:tblPr>
        <w:tblW w:w="4463"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78"/>
        <w:gridCol w:w="1985"/>
      </w:tblGrid>
      <w:tr w:rsidR="00156218" w:rsidTr="00156218">
        <w:tc>
          <w:tcPr>
            <w:tcW w:w="2478" w:type="dxa"/>
            <w:vAlign w:val="center"/>
          </w:tcPr>
          <w:p w:rsidR="00156218" w:rsidRPr="00C14CB5" w:rsidRDefault="00156218" w:rsidP="00CA2E7C">
            <w:pPr>
              <w:widowControl/>
              <w:spacing w:line="240" w:lineRule="auto"/>
              <w:ind w:firstLine="0"/>
              <w:rPr>
                <w:sz w:val="20"/>
                <w:lang w:eastAsia="uk-UA"/>
              </w:rPr>
            </w:pPr>
          </w:p>
        </w:tc>
        <w:tc>
          <w:tcPr>
            <w:tcW w:w="1985" w:type="dxa"/>
            <w:vAlign w:val="center"/>
          </w:tcPr>
          <w:p w:rsidR="00156218" w:rsidRDefault="00156218" w:rsidP="00CA2E7C">
            <w:pPr>
              <w:widowControl/>
              <w:spacing w:line="240" w:lineRule="auto"/>
              <w:ind w:firstLine="0"/>
              <w:rPr>
                <w:sz w:val="20"/>
                <w:lang w:eastAsia="uk-UA"/>
              </w:rPr>
            </w:pPr>
            <w:r w:rsidRPr="00C14CB5">
              <w:rPr>
                <w:sz w:val="20"/>
                <w:lang w:eastAsia="uk-UA"/>
              </w:rPr>
              <w:t>Балансова вартість на </w:t>
            </w:r>
          </w:p>
          <w:p w:rsidR="00156218" w:rsidRPr="00C14CB5" w:rsidRDefault="00156218" w:rsidP="00CA2E7C">
            <w:pPr>
              <w:widowControl/>
              <w:spacing w:line="240" w:lineRule="auto"/>
              <w:ind w:firstLine="0"/>
              <w:rPr>
                <w:sz w:val="20"/>
                <w:lang w:eastAsia="uk-UA"/>
              </w:rPr>
            </w:pPr>
            <w:r w:rsidRPr="00C14CB5">
              <w:rPr>
                <w:sz w:val="20"/>
                <w:lang w:eastAsia="uk-UA"/>
              </w:rPr>
              <w:t> </w:t>
            </w:r>
            <w:r>
              <w:rPr>
                <w:sz w:val="20"/>
                <w:lang w:eastAsia="uk-UA"/>
              </w:rPr>
              <w:t>31.12.2015</w:t>
            </w:r>
            <w:r w:rsidRPr="00C14CB5">
              <w:rPr>
                <w:sz w:val="20"/>
                <w:lang w:eastAsia="uk-UA"/>
              </w:rPr>
              <w:t xml:space="preserve"> </w:t>
            </w:r>
          </w:p>
        </w:tc>
      </w:tr>
      <w:tr w:rsidR="00156218" w:rsidRPr="009667FE" w:rsidTr="00156218">
        <w:trPr>
          <w:trHeight w:val="337"/>
        </w:trPr>
        <w:tc>
          <w:tcPr>
            <w:tcW w:w="2478" w:type="dxa"/>
            <w:vAlign w:val="center"/>
          </w:tcPr>
          <w:p w:rsidR="00156218" w:rsidRPr="00C14CB5" w:rsidRDefault="00156218" w:rsidP="000E2FE5">
            <w:pPr>
              <w:widowControl/>
              <w:spacing w:line="240" w:lineRule="auto"/>
              <w:ind w:firstLine="0"/>
              <w:jc w:val="center"/>
              <w:rPr>
                <w:sz w:val="20"/>
                <w:lang w:eastAsia="uk-UA"/>
              </w:rPr>
            </w:pPr>
            <w:r w:rsidRPr="00C14CB5">
              <w:rPr>
                <w:sz w:val="20"/>
                <w:lang w:eastAsia="uk-UA"/>
              </w:rPr>
              <w:t>Каса</w:t>
            </w:r>
          </w:p>
        </w:tc>
        <w:tc>
          <w:tcPr>
            <w:tcW w:w="1985" w:type="dxa"/>
            <w:vAlign w:val="center"/>
          </w:tcPr>
          <w:p w:rsidR="00156218" w:rsidRPr="00C14CB5" w:rsidRDefault="00156218" w:rsidP="000E2FE5">
            <w:pPr>
              <w:widowControl/>
              <w:spacing w:line="240" w:lineRule="auto"/>
              <w:ind w:firstLine="0"/>
              <w:jc w:val="center"/>
              <w:rPr>
                <w:sz w:val="20"/>
                <w:lang w:eastAsia="uk-UA"/>
              </w:rPr>
            </w:pPr>
            <w:r>
              <w:rPr>
                <w:sz w:val="20"/>
                <w:lang w:eastAsia="uk-UA"/>
              </w:rPr>
              <w:t>-</w:t>
            </w:r>
          </w:p>
        </w:tc>
      </w:tr>
      <w:tr w:rsidR="00156218" w:rsidRPr="009667FE" w:rsidTr="00156218">
        <w:trPr>
          <w:trHeight w:val="79"/>
        </w:trPr>
        <w:tc>
          <w:tcPr>
            <w:tcW w:w="2478" w:type="dxa"/>
            <w:vAlign w:val="center"/>
          </w:tcPr>
          <w:p w:rsidR="00156218" w:rsidRPr="00C14CB5" w:rsidRDefault="00156218" w:rsidP="000E2FE5">
            <w:pPr>
              <w:widowControl/>
              <w:spacing w:line="240" w:lineRule="auto"/>
              <w:ind w:firstLine="0"/>
              <w:jc w:val="center"/>
              <w:rPr>
                <w:sz w:val="20"/>
                <w:lang w:eastAsia="uk-UA"/>
              </w:rPr>
            </w:pPr>
            <w:r w:rsidRPr="00C14CB5">
              <w:rPr>
                <w:sz w:val="20"/>
                <w:lang w:eastAsia="uk-UA"/>
              </w:rPr>
              <w:t>Поточний рахунок банку</w:t>
            </w:r>
          </w:p>
        </w:tc>
        <w:tc>
          <w:tcPr>
            <w:tcW w:w="1985" w:type="dxa"/>
            <w:vAlign w:val="center"/>
          </w:tcPr>
          <w:p w:rsidR="00156218" w:rsidRPr="00C14CB5" w:rsidRDefault="00156218" w:rsidP="000E2FE5">
            <w:pPr>
              <w:widowControl/>
              <w:spacing w:line="240" w:lineRule="auto"/>
              <w:ind w:firstLine="0"/>
              <w:jc w:val="center"/>
              <w:rPr>
                <w:sz w:val="20"/>
                <w:lang w:eastAsia="uk-UA"/>
              </w:rPr>
            </w:pPr>
            <w:r>
              <w:rPr>
                <w:sz w:val="20"/>
                <w:lang w:eastAsia="uk-UA"/>
              </w:rPr>
              <w:t>1530</w:t>
            </w:r>
          </w:p>
        </w:tc>
      </w:tr>
      <w:tr w:rsidR="00156218" w:rsidRPr="009667FE" w:rsidTr="00156218">
        <w:tc>
          <w:tcPr>
            <w:tcW w:w="2478" w:type="dxa"/>
            <w:vAlign w:val="center"/>
          </w:tcPr>
          <w:p w:rsidR="00156218" w:rsidRPr="00C14CB5" w:rsidRDefault="00156218" w:rsidP="000E2FE5">
            <w:pPr>
              <w:widowControl/>
              <w:spacing w:line="240" w:lineRule="auto"/>
              <w:ind w:firstLine="0"/>
              <w:jc w:val="center"/>
              <w:rPr>
                <w:sz w:val="20"/>
                <w:lang w:eastAsia="uk-UA"/>
              </w:rPr>
            </w:pPr>
            <w:r w:rsidRPr="00C14CB5">
              <w:rPr>
                <w:sz w:val="20"/>
                <w:lang w:eastAsia="uk-UA"/>
              </w:rPr>
              <w:t>Разом</w:t>
            </w:r>
          </w:p>
        </w:tc>
        <w:tc>
          <w:tcPr>
            <w:tcW w:w="1985" w:type="dxa"/>
            <w:vAlign w:val="center"/>
          </w:tcPr>
          <w:p w:rsidR="00156218" w:rsidRPr="00C14CB5" w:rsidRDefault="00156218" w:rsidP="000E2FE5">
            <w:pPr>
              <w:widowControl/>
              <w:spacing w:line="240" w:lineRule="auto"/>
              <w:ind w:firstLine="0"/>
              <w:jc w:val="center"/>
              <w:rPr>
                <w:sz w:val="20"/>
                <w:lang w:eastAsia="uk-UA"/>
              </w:rPr>
            </w:pPr>
            <w:r>
              <w:rPr>
                <w:sz w:val="20"/>
                <w:lang w:eastAsia="uk-UA"/>
              </w:rPr>
              <w:t>1530</w:t>
            </w:r>
          </w:p>
        </w:tc>
      </w:tr>
    </w:tbl>
    <w:p w:rsidR="0074739D" w:rsidRDefault="0074739D" w:rsidP="00A608B3">
      <w:pPr>
        <w:widowControl/>
        <w:spacing w:line="240" w:lineRule="auto"/>
        <w:ind w:firstLine="0"/>
        <w:jc w:val="both"/>
        <w:rPr>
          <w:rFonts w:eastAsia="Times New Roman"/>
          <w:sz w:val="24"/>
          <w:szCs w:val="24"/>
          <w:lang w:eastAsia="uk-UA"/>
        </w:rPr>
      </w:pPr>
    </w:p>
    <w:p w:rsidR="009667FE" w:rsidRPr="009667FE" w:rsidRDefault="009667FE" w:rsidP="009667FE">
      <w:pPr>
        <w:widowControl/>
        <w:spacing w:line="240" w:lineRule="auto"/>
        <w:ind w:firstLine="0"/>
        <w:jc w:val="center"/>
        <w:rPr>
          <w:rFonts w:eastAsia="Times New Roman"/>
          <w:sz w:val="20"/>
          <w:lang w:eastAsia="uk-UA"/>
        </w:rPr>
      </w:pPr>
    </w:p>
    <w:p w:rsidR="00F94380" w:rsidRDefault="00CF029D" w:rsidP="00CF029D">
      <w:pPr>
        <w:pStyle w:val="21"/>
        <w:keepNext/>
        <w:keepLines/>
        <w:shd w:val="clear" w:color="auto" w:fill="auto"/>
        <w:spacing w:after="93" w:line="200" w:lineRule="exact"/>
        <w:ind w:left="60" w:firstLine="648"/>
        <w:rPr>
          <w:rFonts w:ascii="Times New Roman" w:hAnsi="Times New Roman"/>
          <w:lang w:eastAsia="uk-UA"/>
        </w:rPr>
      </w:pPr>
      <w:bookmarkStart w:id="22" w:name="bookmark50"/>
      <w:r>
        <w:rPr>
          <w:rFonts w:ascii="Times New Roman" w:eastAsia="Times New Roman" w:hAnsi="Times New Roman"/>
          <w:bCs w:val="0"/>
          <w:noProof w:val="0"/>
          <w:sz w:val="24"/>
          <w:szCs w:val="24"/>
          <w:lang w:val="uk-UA" w:eastAsia="uk-UA"/>
        </w:rPr>
        <w:t>5.7</w:t>
      </w:r>
      <w:r w:rsidR="00F94380" w:rsidRPr="00E32E39">
        <w:rPr>
          <w:rFonts w:ascii="Times New Roman" w:eastAsia="Times New Roman" w:hAnsi="Times New Roman"/>
          <w:bCs w:val="0"/>
          <w:noProof w:val="0"/>
          <w:sz w:val="24"/>
          <w:szCs w:val="24"/>
          <w:lang w:val="uk-UA" w:eastAsia="uk-UA"/>
        </w:rPr>
        <w:t>. Статутний капітал</w:t>
      </w:r>
      <w:bookmarkEnd w:id="22"/>
    </w:p>
    <w:p w:rsidR="00F94380" w:rsidRPr="00E32E39" w:rsidRDefault="00F94380" w:rsidP="00F94380">
      <w:pPr>
        <w:pStyle w:val="4"/>
        <w:ind w:left="0"/>
        <w:rPr>
          <w:rFonts w:ascii="Times New Roman" w:hAnsi="Times New Roman"/>
          <w:b w:val="0"/>
          <w:szCs w:val="24"/>
          <w:lang w:eastAsia="uk-UA"/>
        </w:rPr>
      </w:pPr>
      <w:r w:rsidRPr="00E32E39">
        <w:rPr>
          <w:rFonts w:ascii="Times New Roman" w:hAnsi="Times New Roman"/>
          <w:b w:val="0"/>
          <w:szCs w:val="24"/>
          <w:lang w:eastAsia="uk-UA"/>
        </w:rPr>
        <w:t>Станом  на 31.12.201</w:t>
      </w:r>
      <w:r w:rsidR="00DB3B71">
        <w:rPr>
          <w:rFonts w:ascii="Times New Roman" w:hAnsi="Times New Roman"/>
          <w:b w:val="0"/>
          <w:szCs w:val="24"/>
          <w:lang w:eastAsia="uk-UA"/>
        </w:rPr>
        <w:t>5</w:t>
      </w:r>
      <w:r w:rsidRPr="00E32E39">
        <w:rPr>
          <w:rFonts w:ascii="Times New Roman" w:hAnsi="Times New Roman"/>
          <w:b w:val="0"/>
          <w:szCs w:val="24"/>
          <w:lang w:eastAsia="uk-UA"/>
        </w:rPr>
        <w:t xml:space="preserve">  р. власний капітал Товариства складає </w:t>
      </w:r>
      <w:r w:rsidR="004F483B">
        <w:rPr>
          <w:rFonts w:ascii="Times New Roman" w:hAnsi="Times New Roman"/>
          <w:b w:val="0"/>
          <w:szCs w:val="24"/>
          <w:lang w:eastAsia="uk-UA"/>
        </w:rPr>
        <w:t>5645</w:t>
      </w:r>
      <w:r w:rsidR="00DF324C">
        <w:rPr>
          <w:rFonts w:ascii="Times New Roman" w:hAnsi="Times New Roman"/>
          <w:b w:val="0"/>
          <w:szCs w:val="24"/>
          <w:lang w:eastAsia="uk-UA"/>
        </w:rPr>
        <w:t>,0</w:t>
      </w:r>
      <w:r w:rsidRPr="00E32E39">
        <w:rPr>
          <w:rFonts w:ascii="Times New Roman" w:hAnsi="Times New Roman"/>
          <w:b w:val="0"/>
          <w:szCs w:val="24"/>
          <w:lang w:eastAsia="uk-UA"/>
        </w:rPr>
        <w:t xml:space="preserve"> тис. грн., у т.ч.:</w:t>
      </w:r>
    </w:p>
    <w:p w:rsidR="00F94380" w:rsidRDefault="00F94380" w:rsidP="00F94380">
      <w:pPr>
        <w:numPr>
          <w:ilvl w:val="0"/>
          <w:numId w:val="25"/>
        </w:numPr>
        <w:spacing w:line="240" w:lineRule="auto"/>
        <w:jc w:val="both"/>
        <w:rPr>
          <w:rFonts w:eastAsia="Times New Roman"/>
          <w:sz w:val="24"/>
          <w:szCs w:val="24"/>
          <w:lang w:eastAsia="uk-UA"/>
        </w:rPr>
      </w:pPr>
      <w:r w:rsidRPr="00E32E39">
        <w:rPr>
          <w:rFonts w:eastAsia="Times New Roman"/>
          <w:sz w:val="24"/>
          <w:szCs w:val="24"/>
          <w:lang w:eastAsia="uk-UA"/>
        </w:rPr>
        <w:t xml:space="preserve">статутний капітал (складений капітал) – </w:t>
      </w:r>
      <w:r w:rsidR="004F483B">
        <w:rPr>
          <w:rFonts w:eastAsia="Times New Roman"/>
          <w:sz w:val="24"/>
          <w:szCs w:val="24"/>
          <w:lang w:eastAsia="uk-UA"/>
        </w:rPr>
        <w:t>5554</w:t>
      </w:r>
      <w:r w:rsidR="00727705">
        <w:rPr>
          <w:rFonts w:eastAsia="Times New Roman"/>
          <w:sz w:val="24"/>
          <w:szCs w:val="24"/>
          <w:lang w:eastAsia="uk-UA"/>
        </w:rPr>
        <w:t>,0</w:t>
      </w:r>
      <w:r w:rsidRPr="00E32E39">
        <w:rPr>
          <w:rFonts w:eastAsia="Times New Roman"/>
          <w:sz w:val="24"/>
          <w:szCs w:val="24"/>
          <w:lang w:eastAsia="uk-UA"/>
        </w:rPr>
        <w:t>тис. грн.;</w:t>
      </w:r>
    </w:p>
    <w:p w:rsidR="004C64CE" w:rsidRPr="00E32E39" w:rsidRDefault="004C64CE" w:rsidP="00F94380">
      <w:pPr>
        <w:numPr>
          <w:ilvl w:val="0"/>
          <w:numId w:val="25"/>
        </w:numPr>
        <w:spacing w:line="240" w:lineRule="auto"/>
        <w:jc w:val="both"/>
        <w:rPr>
          <w:rFonts w:eastAsia="Times New Roman"/>
          <w:sz w:val="24"/>
          <w:szCs w:val="24"/>
          <w:lang w:eastAsia="uk-UA"/>
        </w:rPr>
      </w:pPr>
      <w:r>
        <w:rPr>
          <w:rFonts w:eastAsia="Times New Roman"/>
          <w:sz w:val="24"/>
          <w:szCs w:val="24"/>
          <w:lang w:eastAsia="uk-UA"/>
        </w:rPr>
        <w:t xml:space="preserve">додатковий капітал – 83,0 </w:t>
      </w:r>
      <w:proofErr w:type="spellStart"/>
      <w:r>
        <w:rPr>
          <w:rFonts w:eastAsia="Times New Roman"/>
          <w:sz w:val="24"/>
          <w:szCs w:val="24"/>
          <w:lang w:eastAsia="uk-UA"/>
        </w:rPr>
        <w:t>тис.грн</w:t>
      </w:r>
      <w:proofErr w:type="spellEnd"/>
      <w:r>
        <w:rPr>
          <w:rFonts w:eastAsia="Times New Roman"/>
          <w:sz w:val="24"/>
          <w:szCs w:val="24"/>
          <w:lang w:eastAsia="uk-UA"/>
        </w:rPr>
        <w:t>.</w:t>
      </w:r>
    </w:p>
    <w:p w:rsidR="00F94380" w:rsidRDefault="004F483B" w:rsidP="00F94380">
      <w:pPr>
        <w:numPr>
          <w:ilvl w:val="0"/>
          <w:numId w:val="25"/>
        </w:numPr>
        <w:spacing w:line="240" w:lineRule="auto"/>
        <w:jc w:val="both"/>
        <w:rPr>
          <w:rFonts w:eastAsia="Times New Roman"/>
          <w:sz w:val="24"/>
          <w:szCs w:val="24"/>
          <w:lang w:eastAsia="uk-UA"/>
        </w:rPr>
      </w:pPr>
      <w:r>
        <w:rPr>
          <w:rFonts w:eastAsia="Times New Roman"/>
          <w:sz w:val="24"/>
          <w:szCs w:val="24"/>
          <w:lang w:eastAsia="uk-UA"/>
        </w:rPr>
        <w:t>нерозподілений прибуток</w:t>
      </w:r>
      <w:r w:rsidR="00F94380" w:rsidRPr="00E32E39">
        <w:rPr>
          <w:rFonts w:eastAsia="Times New Roman"/>
          <w:sz w:val="24"/>
          <w:szCs w:val="24"/>
          <w:lang w:eastAsia="uk-UA"/>
        </w:rPr>
        <w:t xml:space="preserve"> </w:t>
      </w:r>
      <w:r w:rsidR="00DF324C">
        <w:rPr>
          <w:rFonts w:eastAsia="Times New Roman"/>
          <w:sz w:val="24"/>
          <w:szCs w:val="24"/>
          <w:lang w:eastAsia="uk-UA"/>
        </w:rPr>
        <w:t>-8</w:t>
      </w:r>
      <w:r w:rsidR="00727705">
        <w:rPr>
          <w:rFonts w:eastAsia="Times New Roman"/>
          <w:sz w:val="24"/>
          <w:szCs w:val="24"/>
          <w:lang w:eastAsia="uk-UA"/>
        </w:rPr>
        <w:t>,0</w:t>
      </w:r>
      <w:r w:rsidR="0096085E">
        <w:rPr>
          <w:rFonts w:eastAsia="Times New Roman"/>
          <w:sz w:val="24"/>
          <w:szCs w:val="24"/>
          <w:lang w:eastAsia="uk-UA"/>
        </w:rPr>
        <w:t xml:space="preserve"> </w:t>
      </w:r>
      <w:r w:rsidR="00F94380" w:rsidRPr="00E32E39">
        <w:rPr>
          <w:rFonts w:eastAsia="Times New Roman"/>
          <w:sz w:val="24"/>
          <w:szCs w:val="24"/>
          <w:lang w:eastAsia="uk-UA"/>
        </w:rPr>
        <w:t>тис. грн.;</w:t>
      </w:r>
    </w:p>
    <w:p w:rsidR="00DF324C" w:rsidRDefault="00DF324C" w:rsidP="00DF324C">
      <w:pPr>
        <w:spacing w:line="240" w:lineRule="auto"/>
        <w:ind w:left="360" w:firstLine="0"/>
        <w:jc w:val="both"/>
        <w:rPr>
          <w:rFonts w:eastAsia="Times New Roman"/>
          <w:sz w:val="24"/>
          <w:szCs w:val="24"/>
          <w:lang w:eastAsia="uk-UA"/>
        </w:rPr>
      </w:pPr>
    </w:p>
    <w:p w:rsidR="00F94380" w:rsidRDefault="00F94380" w:rsidP="00F94380">
      <w:pPr>
        <w:spacing w:line="240" w:lineRule="auto"/>
        <w:ind w:firstLine="0"/>
        <w:jc w:val="both"/>
        <w:rPr>
          <w:sz w:val="23"/>
          <w:szCs w:val="23"/>
        </w:rPr>
      </w:pPr>
      <w:r w:rsidRPr="00FC3DAD">
        <w:rPr>
          <w:sz w:val="23"/>
          <w:szCs w:val="23"/>
        </w:rPr>
        <w:t>Учасники та їх частки в статутному (складеному) фонді товариства станом на 31.12.201</w:t>
      </w:r>
      <w:r w:rsidR="00727705">
        <w:rPr>
          <w:sz w:val="23"/>
          <w:szCs w:val="23"/>
        </w:rPr>
        <w:t>5</w:t>
      </w:r>
      <w:r w:rsidRPr="00FC3DAD">
        <w:rPr>
          <w:sz w:val="23"/>
          <w:szCs w:val="23"/>
        </w:rPr>
        <w:t xml:space="preserve"> р.</w:t>
      </w:r>
    </w:p>
    <w:p w:rsidR="00D921FC" w:rsidRPr="00253D3F" w:rsidRDefault="00D921FC" w:rsidP="00D921FC">
      <w:pPr>
        <w:spacing w:line="240" w:lineRule="auto"/>
        <w:jc w:val="both"/>
        <w:rPr>
          <w:b/>
          <w:iCs/>
          <w:snapToGrid w:val="0"/>
          <w:sz w:val="24"/>
          <w:szCs w:val="24"/>
        </w:rPr>
      </w:pPr>
      <w:r w:rsidRPr="00253D3F">
        <w:rPr>
          <w:b/>
          <w:iCs/>
          <w:snapToGrid w:val="0"/>
          <w:sz w:val="24"/>
          <w:szCs w:val="24"/>
        </w:rPr>
        <w:t xml:space="preserve">Компанія «ТІГНЕ КАПІТАЛ ІНВЕСТМЕНТС КОРП.» </w:t>
      </w:r>
    </w:p>
    <w:p w:rsidR="00D921FC" w:rsidRPr="00D921FC" w:rsidRDefault="00D921FC" w:rsidP="00D921FC">
      <w:pPr>
        <w:spacing w:line="240" w:lineRule="auto"/>
        <w:jc w:val="both"/>
        <w:rPr>
          <w:iCs/>
          <w:sz w:val="24"/>
          <w:szCs w:val="24"/>
        </w:rPr>
      </w:pPr>
      <w:r w:rsidRPr="00D921FC">
        <w:rPr>
          <w:iCs/>
          <w:snapToGrid w:val="0"/>
          <w:sz w:val="24"/>
          <w:szCs w:val="24"/>
        </w:rPr>
        <w:t>Місцезнаходження:п/с 590 офіс 5,</w:t>
      </w:r>
      <w:proofErr w:type="spellStart"/>
      <w:r w:rsidRPr="00D921FC">
        <w:rPr>
          <w:iCs/>
          <w:snapToGrid w:val="0"/>
          <w:sz w:val="24"/>
          <w:szCs w:val="24"/>
        </w:rPr>
        <w:t>Хорсфорд</w:t>
      </w:r>
      <w:proofErr w:type="spellEnd"/>
      <w:r w:rsidRPr="00D921FC">
        <w:rPr>
          <w:iCs/>
          <w:snapToGrid w:val="0"/>
          <w:sz w:val="24"/>
          <w:szCs w:val="24"/>
        </w:rPr>
        <w:t xml:space="preserve"> Бізнес Центр,</w:t>
      </w:r>
      <w:proofErr w:type="spellStart"/>
      <w:r w:rsidRPr="00D921FC">
        <w:rPr>
          <w:iCs/>
          <w:snapToGrid w:val="0"/>
          <w:sz w:val="24"/>
          <w:szCs w:val="24"/>
        </w:rPr>
        <w:t>Лонг</w:t>
      </w:r>
      <w:proofErr w:type="spellEnd"/>
      <w:r w:rsidRPr="00D921FC">
        <w:rPr>
          <w:iCs/>
          <w:snapToGrid w:val="0"/>
          <w:sz w:val="24"/>
          <w:szCs w:val="24"/>
        </w:rPr>
        <w:t xml:space="preserve"> </w:t>
      </w:r>
      <w:proofErr w:type="spellStart"/>
      <w:r w:rsidRPr="00D921FC">
        <w:rPr>
          <w:iCs/>
          <w:snapToGrid w:val="0"/>
          <w:sz w:val="24"/>
          <w:szCs w:val="24"/>
        </w:rPr>
        <w:t>Пойнт</w:t>
      </w:r>
      <w:proofErr w:type="spellEnd"/>
      <w:r w:rsidRPr="00D921FC">
        <w:rPr>
          <w:iCs/>
          <w:snapToGrid w:val="0"/>
          <w:sz w:val="24"/>
          <w:szCs w:val="24"/>
        </w:rPr>
        <w:t xml:space="preserve"> </w:t>
      </w:r>
      <w:proofErr w:type="spellStart"/>
      <w:r w:rsidRPr="00D921FC">
        <w:rPr>
          <w:iCs/>
          <w:snapToGrid w:val="0"/>
          <w:sz w:val="24"/>
          <w:szCs w:val="24"/>
        </w:rPr>
        <w:t>Роуд</w:t>
      </w:r>
      <w:proofErr w:type="spellEnd"/>
      <w:r w:rsidRPr="00D921FC">
        <w:rPr>
          <w:iCs/>
          <w:snapToGrid w:val="0"/>
          <w:sz w:val="24"/>
          <w:szCs w:val="24"/>
        </w:rPr>
        <w:t>,</w:t>
      </w:r>
      <w:proofErr w:type="spellStart"/>
      <w:r w:rsidRPr="00D921FC">
        <w:rPr>
          <w:iCs/>
          <w:snapToGrid w:val="0"/>
          <w:sz w:val="24"/>
          <w:szCs w:val="24"/>
        </w:rPr>
        <w:t>Чарлстаун</w:t>
      </w:r>
      <w:proofErr w:type="spellEnd"/>
      <w:r w:rsidRPr="00D921FC">
        <w:rPr>
          <w:iCs/>
          <w:snapToGrid w:val="0"/>
          <w:sz w:val="24"/>
          <w:szCs w:val="24"/>
        </w:rPr>
        <w:t>,Невіс, реєстраційний номер № С 45501</w:t>
      </w:r>
      <w:r w:rsidRPr="00D921FC">
        <w:rPr>
          <w:iCs/>
          <w:sz w:val="24"/>
          <w:szCs w:val="24"/>
        </w:rPr>
        <w:t xml:space="preserve">, </w:t>
      </w:r>
      <w:r w:rsidRPr="00D921FC">
        <w:rPr>
          <w:sz w:val="24"/>
          <w:szCs w:val="24"/>
        </w:rPr>
        <w:t>володіє  50 % Статутного капіталу Товариства.</w:t>
      </w:r>
    </w:p>
    <w:p w:rsidR="00D921FC" w:rsidRPr="00D921FC" w:rsidRDefault="00D921FC" w:rsidP="00D921FC">
      <w:pPr>
        <w:widowControl/>
        <w:spacing w:line="240" w:lineRule="auto"/>
        <w:ind w:firstLine="709"/>
        <w:rPr>
          <w:b/>
          <w:iCs/>
          <w:snapToGrid w:val="0"/>
          <w:sz w:val="24"/>
          <w:szCs w:val="24"/>
        </w:rPr>
      </w:pPr>
      <w:r w:rsidRPr="00D921FC">
        <w:rPr>
          <w:b/>
          <w:iCs/>
          <w:snapToGrid w:val="0"/>
          <w:sz w:val="24"/>
          <w:szCs w:val="24"/>
        </w:rPr>
        <w:t xml:space="preserve">Компанія «СТРЕСА ІНВЕСТМЕНТС КОРП.» </w:t>
      </w:r>
    </w:p>
    <w:p w:rsidR="00D921FC" w:rsidRPr="00D921FC" w:rsidRDefault="00D921FC" w:rsidP="00D921FC">
      <w:pPr>
        <w:pStyle w:val="ac"/>
        <w:numPr>
          <w:ilvl w:val="0"/>
          <w:numId w:val="7"/>
        </w:numPr>
        <w:jc w:val="both"/>
        <w:rPr>
          <w:rFonts w:ascii="Times New Roman" w:hAnsi="Times New Roman"/>
          <w:iCs/>
          <w:sz w:val="24"/>
          <w:szCs w:val="24"/>
          <w:lang w:val="uk-UA"/>
        </w:rPr>
      </w:pPr>
      <w:r w:rsidRPr="00D921FC">
        <w:rPr>
          <w:rFonts w:ascii="Times New Roman" w:hAnsi="Times New Roman"/>
          <w:iCs/>
          <w:snapToGrid w:val="0"/>
          <w:sz w:val="24"/>
          <w:szCs w:val="24"/>
          <w:lang w:val="uk-UA" w:eastAsia="ru-RU"/>
        </w:rPr>
        <w:t>Місцезнаходження:п/с 590 офіс 5,</w:t>
      </w:r>
      <w:proofErr w:type="spellStart"/>
      <w:r w:rsidRPr="00D921FC">
        <w:rPr>
          <w:rFonts w:ascii="Times New Roman" w:hAnsi="Times New Roman"/>
          <w:iCs/>
          <w:snapToGrid w:val="0"/>
          <w:sz w:val="24"/>
          <w:szCs w:val="24"/>
          <w:lang w:val="uk-UA" w:eastAsia="ru-RU"/>
        </w:rPr>
        <w:t>Хорсфорд</w:t>
      </w:r>
      <w:proofErr w:type="spellEnd"/>
      <w:r w:rsidRPr="00D921FC">
        <w:rPr>
          <w:rFonts w:ascii="Times New Roman" w:hAnsi="Times New Roman"/>
          <w:iCs/>
          <w:snapToGrid w:val="0"/>
          <w:sz w:val="24"/>
          <w:szCs w:val="24"/>
          <w:lang w:val="uk-UA" w:eastAsia="ru-RU"/>
        </w:rPr>
        <w:t xml:space="preserve"> Бізнес Центр,</w:t>
      </w:r>
      <w:proofErr w:type="spellStart"/>
      <w:r w:rsidRPr="00D921FC">
        <w:rPr>
          <w:rFonts w:ascii="Times New Roman" w:hAnsi="Times New Roman"/>
          <w:iCs/>
          <w:snapToGrid w:val="0"/>
          <w:sz w:val="24"/>
          <w:szCs w:val="24"/>
          <w:lang w:val="uk-UA" w:eastAsia="ru-RU"/>
        </w:rPr>
        <w:t>Лонг</w:t>
      </w:r>
      <w:proofErr w:type="spellEnd"/>
      <w:r w:rsidRPr="00D921FC">
        <w:rPr>
          <w:rFonts w:ascii="Times New Roman" w:hAnsi="Times New Roman"/>
          <w:iCs/>
          <w:snapToGrid w:val="0"/>
          <w:sz w:val="24"/>
          <w:szCs w:val="24"/>
          <w:lang w:val="uk-UA" w:eastAsia="ru-RU"/>
        </w:rPr>
        <w:t xml:space="preserve"> </w:t>
      </w:r>
      <w:proofErr w:type="spellStart"/>
      <w:r w:rsidRPr="00D921FC">
        <w:rPr>
          <w:rFonts w:ascii="Times New Roman" w:hAnsi="Times New Roman"/>
          <w:iCs/>
          <w:snapToGrid w:val="0"/>
          <w:sz w:val="24"/>
          <w:szCs w:val="24"/>
          <w:lang w:val="uk-UA" w:eastAsia="ru-RU"/>
        </w:rPr>
        <w:t>Пойнт</w:t>
      </w:r>
      <w:proofErr w:type="spellEnd"/>
      <w:r w:rsidRPr="00D921FC">
        <w:rPr>
          <w:rFonts w:ascii="Times New Roman" w:hAnsi="Times New Roman"/>
          <w:iCs/>
          <w:snapToGrid w:val="0"/>
          <w:sz w:val="24"/>
          <w:szCs w:val="24"/>
          <w:lang w:val="uk-UA" w:eastAsia="ru-RU"/>
        </w:rPr>
        <w:t xml:space="preserve"> </w:t>
      </w:r>
      <w:proofErr w:type="spellStart"/>
      <w:r w:rsidRPr="00D921FC">
        <w:rPr>
          <w:rFonts w:ascii="Times New Roman" w:hAnsi="Times New Roman"/>
          <w:iCs/>
          <w:snapToGrid w:val="0"/>
          <w:sz w:val="24"/>
          <w:szCs w:val="24"/>
          <w:lang w:val="uk-UA" w:eastAsia="ru-RU"/>
        </w:rPr>
        <w:t>Роуд</w:t>
      </w:r>
      <w:proofErr w:type="spellEnd"/>
      <w:r w:rsidRPr="00D921FC">
        <w:rPr>
          <w:rFonts w:ascii="Times New Roman" w:hAnsi="Times New Roman"/>
          <w:iCs/>
          <w:snapToGrid w:val="0"/>
          <w:sz w:val="24"/>
          <w:szCs w:val="24"/>
          <w:lang w:val="uk-UA" w:eastAsia="ru-RU"/>
        </w:rPr>
        <w:t>,</w:t>
      </w:r>
      <w:proofErr w:type="spellStart"/>
      <w:r w:rsidRPr="00D921FC">
        <w:rPr>
          <w:rFonts w:ascii="Times New Roman" w:hAnsi="Times New Roman"/>
          <w:iCs/>
          <w:snapToGrid w:val="0"/>
          <w:sz w:val="24"/>
          <w:szCs w:val="24"/>
          <w:lang w:val="uk-UA" w:eastAsia="ru-RU"/>
        </w:rPr>
        <w:t>Чарлстаун</w:t>
      </w:r>
      <w:proofErr w:type="spellEnd"/>
      <w:r w:rsidRPr="00D921FC">
        <w:rPr>
          <w:rFonts w:ascii="Times New Roman" w:hAnsi="Times New Roman"/>
          <w:iCs/>
          <w:snapToGrid w:val="0"/>
          <w:sz w:val="24"/>
          <w:szCs w:val="24"/>
          <w:lang w:val="uk-UA" w:eastAsia="ru-RU"/>
        </w:rPr>
        <w:t>,Невіс, реєстраційний номер № С 45500</w:t>
      </w:r>
      <w:r w:rsidRPr="00D921FC">
        <w:rPr>
          <w:rFonts w:ascii="Times New Roman" w:hAnsi="Times New Roman"/>
          <w:iCs/>
          <w:sz w:val="24"/>
          <w:szCs w:val="24"/>
          <w:lang w:val="uk-UA"/>
        </w:rPr>
        <w:t xml:space="preserve">, </w:t>
      </w:r>
      <w:r w:rsidRPr="00D921FC">
        <w:rPr>
          <w:rFonts w:ascii="Times New Roman" w:hAnsi="Times New Roman"/>
          <w:sz w:val="24"/>
          <w:szCs w:val="24"/>
          <w:lang w:val="uk-UA"/>
        </w:rPr>
        <w:t>володіє  50 % Статутного капіталу Товариства.</w:t>
      </w:r>
    </w:p>
    <w:p w:rsidR="00D921FC" w:rsidRPr="00D921FC" w:rsidRDefault="00D921FC" w:rsidP="00D921FC">
      <w:pPr>
        <w:pStyle w:val="ac"/>
        <w:ind w:left="920"/>
        <w:jc w:val="both"/>
        <w:rPr>
          <w:rFonts w:ascii="Times New Roman" w:hAnsi="Times New Roman"/>
          <w:iCs/>
          <w:sz w:val="24"/>
          <w:szCs w:val="24"/>
          <w:lang w:val="uk-UA"/>
        </w:rPr>
      </w:pPr>
    </w:p>
    <w:p w:rsidR="00F94380" w:rsidRPr="00E16D5A" w:rsidRDefault="00F94380" w:rsidP="00F94380">
      <w:pPr>
        <w:pStyle w:val="3"/>
        <w:ind w:left="0" w:firstLine="0"/>
        <w:jc w:val="both"/>
        <w:rPr>
          <w:rFonts w:eastAsia="Times New Roman"/>
          <w:color w:val="000000" w:themeColor="text1"/>
          <w:sz w:val="24"/>
          <w:szCs w:val="24"/>
          <w:lang w:eastAsia="uk-UA"/>
        </w:rPr>
      </w:pPr>
      <w:r w:rsidRPr="00E16D5A">
        <w:rPr>
          <w:rFonts w:eastAsia="Times New Roman"/>
          <w:color w:val="000000" w:themeColor="text1"/>
          <w:sz w:val="24"/>
          <w:szCs w:val="24"/>
          <w:lang w:eastAsia="uk-UA"/>
        </w:rPr>
        <w:t xml:space="preserve">Для забезпечення діяльності Товариства та його матеріально-технічного забезпечення, Учасниками створено Складений капітал у розмірі </w:t>
      </w:r>
      <w:r w:rsidR="00E367F0">
        <w:rPr>
          <w:rFonts w:eastAsia="Times New Roman"/>
          <w:color w:val="000000" w:themeColor="text1"/>
          <w:sz w:val="24"/>
          <w:szCs w:val="24"/>
          <w:lang w:eastAsia="uk-UA"/>
        </w:rPr>
        <w:t>5 554 229,06</w:t>
      </w:r>
      <w:r w:rsidRPr="00E16D5A">
        <w:rPr>
          <w:rFonts w:eastAsia="Times New Roman"/>
          <w:color w:val="000000" w:themeColor="text1"/>
          <w:sz w:val="24"/>
          <w:szCs w:val="24"/>
          <w:lang w:eastAsia="uk-UA"/>
        </w:rPr>
        <w:t>(</w:t>
      </w:r>
      <w:r w:rsidR="00E16D5A">
        <w:rPr>
          <w:rFonts w:eastAsia="Times New Roman"/>
          <w:color w:val="000000" w:themeColor="text1"/>
          <w:sz w:val="24"/>
          <w:szCs w:val="24"/>
          <w:lang w:eastAsia="uk-UA"/>
        </w:rPr>
        <w:t xml:space="preserve"> </w:t>
      </w:r>
      <w:r w:rsidR="00E367F0">
        <w:rPr>
          <w:rFonts w:eastAsia="Times New Roman"/>
          <w:color w:val="000000" w:themeColor="text1"/>
          <w:sz w:val="24"/>
          <w:szCs w:val="24"/>
          <w:lang w:eastAsia="uk-UA"/>
        </w:rPr>
        <w:t>п`ять</w:t>
      </w:r>
      <w:r w:rsidR="00E16D5A">
        <w:rPr>
          <w:rFonts w:eastAsia="Times New Roman"/>
          <w:color w:val="000000" w:themeColor="text1"/>
          <w:sz w:val="24"/>
          <w:szCs w:val="24"/>
          <w:lang w:eastAsia="uk-UA"/>
        </w:rPr>
        <w:t xml:space="preserve"> </w:t>
      </w:r>
      <w:r w:rsidR="00C72310" w:rsidRPr="00E16D5A">
        <w:rPr>
          <w:rFonts w:eastAsia="Times New Roman"/>
          <w:color w:val="000000" w:themeColor="text1"/>
          <w:sz w:val="24"/>
          <w:szCs w:val="24"/>
          <w:lang w:eastAsia="uk-UA"/>
        </w:rPr>
        <w:t>мільйон</w:t>
      </w:r>
      <w:r w:rsidR="00431C4A">
        <w:rPr>
          <w:rFonts w:eastAsia="Times New Roman"/>
          <w:color w:val="000000" w:themeColor="text1"/>
          <w:sz w:val="24"/>
          <w:szCs w:val="24"/>
          <w:lang w:eastAsia="uk-UA"/>
        </w:rPr>
        <w:t>ів</w:t>
      </w:r>
      <w:r w:rsidR="00E367F0">
        <w:rPr>
          <w:rFonts w:eastAsia="Times New Roman"/>
          <w:color w:val="000000" w:themeColor="text1"/>
          <w:sz w:val="24"/>
          <w:szCs w:val="24"/>
          <w:lang w:eastAsia="uk-UA"/>
        </w:rPr>
        <w:t xml:space="preserve"> п`ятсот п`ятдесят чотири</w:t>
      </w:r>
      <w:r w:rsidR="00D73384">
        <w:rPr>
          <w:rFonts w:eastAsia="Times New Roman"/>
          <w:color w:val="000000" w:themeColor="text1"/>
          <w:sz w:val="24"/>
          <w:szCs w:val="24"/>
          <w:lang w:eastAsia="uk-UA"/>
        </w:rPr>
        <w:t xml:space="preserve"> тисячі </w:t>
      </w:r>
      <w:r w:rsidR="00E367F0">
        <w:rPr>
          <w:rFonts w:eastAsia="Times New Roman"/>
          <w:color w:val="000000" w:themeColor="text1"/>
          <w:sz w:val="24"/>
          <w:szCs w:val="24"/>
          <w:lang w:eastAsia="uk-UA"/>
        </w:rPr>
        <w:t>двісті двадцять дев`ять</w:t>
      </w:r>
      <w:r w:rsidR="00E16D5A">
        <w:rPr>
          <w:rFonts w:eastAsia="Times New Roman"/>
          <w:color w:val="000000" w:themeColor="text1"/>
          <w:sz w:val="24"/>
          <w:szCs w:val="24"/>
          <w:lang w:eastAsia="uk-UA"/>
        </w:rPr>
        <w:t xml:space="preserve"> </w:t>
      </w:r>
      <w:r w:rsidR="00C72310" w:rsidRPr="00E16D5A">
        <w:rPr>
          <w:rFonts w:eastAsia="Times New Roman"/>
          <w:color w:val="000000" w:themeColor="text1"/>
          <w:sz w:val="24"/>
          <w:szCs w:val="24"/>
          <w:lang w:eastAsia="uk-UA"/>
        </w:rPr>
        <w:t xml:space="preserve"> </w:t>
      </w:r>
      <w:r w:rsidR="00E16D5A">
        <w:rPr>
          <w:rFonts w:eastAsia="Times New Roman"/>
          <w:color w:val="000000" w:themeColor="text1"/>
          <w:sz w:val="24"/>
          <w:szCs w:val="24"/>
          <w:lang w:eastAsia="uk-UA"/>
        </w:rPr>
        <w:t xml:space="preserve">грн. </w:t>
      </w:r>
      <w:r w:rsidR="00E367F0">
        <w:rPr>
          <w:rFonts w:eastAsia="Times New Roman"/>
          <w:color w:val="000000" w:themeColor="text1"/>
          <w:sz w:val="24"/>
          <w:szCs w:val="24"/>
          <w:lang w:eastAsia="uk-UA"/>
        </w:rPr>
        <w:t>06</w:t>
      </w:r>
      <w:r w:rsidR="00E16D5A">
        <w:rPr>
          <w:rFonts w:eastAsia="Times New Roman"/>
          <w:color w:val="000000" w:themeColor="text1"/>
          <w:sz w:val="24"/>
          <w:szCs w:val="24"/>
          <w:lang w:eastAsia="uk-UA"/>
        </w:rPr>
        <w:t xml:space="preserve"> коп.</w:t>
      </w:r>
      <w:r w:rsidRPr="00E16D5A">
        <w:rPr>
          <w:rFonts w:eastAsia="Times New Roman"/>
          <w:color w:val="000000" w:themeColor="text1"/>
          <w:sz w:val="24"/>
          <w:szCs w:val="24"/>
          <w:lang w:eastAsia="uk-UA"/>
        </w:rPr>
        <w:t xml:space="preserve">) </w:t>
      </w:r>
    </w:p>
    <w:p w:rsidR="00F94380" w:rsidRPr="00E16D5A" w:rsidRDefault="00F94380" w:rsidP="00C12476">
      <w:pPr>
        <w:pStyle w:val="3"/>
        <w:ind w:left="0" w:firstLine="0"/>
        <w:jc w:val="both"/>
        <w:rPr>
          <w:rFonts w:eastAsia="Times New Roman"/>
          <w:b/>
          <w:bCs/>
          <w:color w:val="000000" w:themeColor="text1"/>
          <w:sz w:val="24"/>
          <w:szCs w:val="24"/>
          <w:lang w:eastAsia="uk-UA"/>
        </w:rPr>
      </w:pPr>
      <w:r w:rsidRPr="00E16D5A">
        <w:rPr>
          <w:rFonts w:eastAsia="Times New Roman"/>
          <w:bCs/>
          <w:color w:val="000000" w:themeColor="text1"/>
          <w:sz w:val="24"/>
          <w:szCs w:val="24"/>
          <w:lang w:eastAsia="uk-UA"/>
        </w:rPr>
        <w:lastRenderedPageBreak/>
        <w:t>Для формування Складеного капіталу Учасники передають Товариству грошові кошти. Станом на 31.12.201</w:t>
      </w:r>
      <w:r w:rsidR="00745001">
        <w:rPr>
          <w:rFonts w:eastAsia="Times New Roman"/>
          <w:bCs/>
          <w:color w:val="000000" w:themeColor="text1"/>
          <w:sz w:val="24"/>
          <w:szCs w:val="24"/>
          <w:lang w:eastAsia="uk-UA"/>
        </w:rPr>
        <w:t>5</w:t>
      </w:r>
      <w:r w:rsidRPr="00E16D5A">
        <w:rPr>
          <w:rFonts w:eastAsia="Times New Roman"/>
          <w:bCs/>
          <w:color w:val="000000" w:themeColor="text1"/>
          <w:sz w:val="24"/>
          <w:szCs w:val="24"/>
          <w:lang w:eastAsia="uk-UA"/>
        </w:rPr>
        <w:t xml:space="preserve"> р. сплачений Складений капітал складає  </w:t>
      </w:r>
      <w:r w:rsidR="00E367F0">
        <w:rPr>
          <w:rFonts w:eastAsia="Times New Roman"/>
          <w:bCs/>
          <w:color w:val="000000" w:themeColor="text1"/>
          <w:sz w:val="24"/>
          <w:szCs w:val="24"/>
          <w:lang w:eastAsia="uk-UA"/>
        </w:rPr>
        <w:t>5554,0</w:t>
      </w:r>
      <w:r w:rsidRPr="00E16D5A">
        <w:rPr>
          <w:rFonts w:eastAsia="Times New Roman"/>
          <w:bCs/>
          <w:color w:val="000000" w:themeColor="text1"/>
          <w:sz w:val="24"/>
          <w:szCs w:val="24"/>
          <w:lang w:eastAsia="uk-UA"/>
        </w:rPr>
        <w:t xml:space="preserve"> тис. грн., </w:t>
      </w:r>
    </w:p>
    <w:p w:rsidR="00DB1FE1" w:rsidRPr="00224A55" w:rsidRDefault="00CF029D" w:rsidP="00E16D5A">
      <w:pPr>
        <w:pStyle w:val="21"/>
        <w:keepNext/>
        <w:keepLines/>
        <w:shd w:val="clear" w:color="auto" w:fill="auto"/>
        <w:tabs>
          <w:tab w:val="left" w:pos="8010"/>
        </w:tabs>
        <w:spacing w:after="58" w:line="200" w:lineRule="exact"/>
        <w:ind w:left="20" w:firstLine="688"/>
        <w:rPr>
          <w:rFonts w:ascii="Times New Roman" w:eastAsia="Times New Roman" w:hAnsi="Times New Roman"/>
          <w:bCs w:val="0"/>
          <w:noProof w:val="0"/>
          <w:sz w:val="24"/>
          <w:szCs w:val="24"/>
          <w:lang w:val="uk-UA" w:eastAsia="uk-UA"/>
        </w:rPr>
      </w:pPr>
      <w:r>
        <w:rPr>
          <w:rFonts w:ascii="Times New Roman" w:eastAsia="Times New Roman" w:hAnsi="Times New Roman"/>
          <w:bCs w:val="0"/>
          <w:noProof w:val="0"/>
          <w:sz w:val="24"/>
          <w:szCs w:val="24"/>
          <w:lang w:val="uk-UA" w:eastAsia="uk-UA"/>
        </w:rPr>
        <w:t xml:space="preserve">5.8. </w:t>
      </w:r>
      <w:r w:rsidR="00DB1FE1" w:rsidRPr="00224A55">
        <w:rPr>
          <w:rFonts w:ascii="Times New Roman" w:eastAsia="Times New Roman" w:hAnsi="Times New Roman"/>
          <w:bCs w:val="0"/>
          <w:noProof w:val="0"/>
          <w:sz w:val="24"/>
          <w:szCs w:val="24"/>
          <w:lang w:val="uk-UA" w:eastAsia="uk-UA"/>
        </w:rPr>
        <w:t>Зменшення корисності не фінансових активів</w:t>
      </w:r>
      <w:r w:rsidR="00E16D5A">
        <w:rPr>
          <w:rFonts w:ascii="Times New Roman" w:eastAsia="Times New Roman" w:hAnsi="Times New Roman"/>
          <w:bCs w:val="0"/>
          <w:noProof w:val="0"/>
          <w:sz w:val="24"/>
          <w:szCs w:val="24"/>
          <w:lang w:val="uk-UA" w:eastAsia="uk-UA"/>
        </w:rPr>
        <w:tab/>
      </w:r>
    </w:p>
    <w:p w:rsidR="00DB1FE1" w:rsidRPr="00224A55" w:rsidRDefault="00DB1FE1" w:rsidP="00C12476">
      <w:pPr>
        <w:pStyle w:val="aa"/>
        <w:spacing w:after="60" w:line="283" w:lineRule="exact"/>
        <w:ind w:left="20" w:right="20"/>
        <w:rPr>
          <w:rFonts w:ascii="Times New Roman" w:hAnsi="Times New Roman"/>
          <w:b/>
          <w:lang w:eastAsia="uk-UA"/>
        </w:rPr>
      </w:pPr>
      <w:r w:rsidRPr="00224A55">
        <w:rPr>
          <w:rFonts w:ascii="Times New Roman" w:hAnsi="Times New Roman"/>
          <w:lang w:eastAsia="uk-UA"/>
        </w:rPr>
        <w:t>Станом на кожну звітну дату Товариство визначає ознаки можливого зменшення корисності активу. Якщо такі ознаки існують, або якщо необхідно виконати щорічне тестування активу на зменшення корисності, Товариство виконує оцінку вартості очікуваного відшкодування активу. Вартість очікуваного відшкодування активу визначається як більша з наступних величин: справедлива вартість активу або одиниці, що генерує грошові потоки, за вирахуванням витрат на реалізацію, та вартості використання активу. Вартість очікуваного відшкодування активу визначається для окремого активу, крім випадків коли актив не генерує потоки грошових коштів, які, в основному, незалежні від потоків, що генеруються іншими активами або компаніями активів.</w:t>
      </w:r>
    </w:p>
    <w:p w:rsidR="00DB1FE1" w:rsidRPr="00224A55" w:rsidRDefault="00CF029D" w:rsidP="00DB1FE1">
      <w:pPr>
        <w:pStyle w:val="21"/>
        <w:keepNext/>
        <w:keepLines/>
        <w:shd w:val="clear" w:color="auto" w:fill="auto"/>
        <w:spacing w:after="68" w:line="200" w:lineRule="exact"/>
        <w:ind w:left="20" w:firstLine="688"/>
        <w:rPr>
          <w:rFonts w:ascii="Times New Roman" w:eastAsia="Times New Roman" w:hAnsi="Times New Roman"/>
          <w:bCs w:val="0"/>
          <w:noProof w:val="0"/>
          <w:sz w:val="24"/>
          <w:szCs w:val="24"/>
          <w:lang w:val="uk-UA" w:eastAsia="uk-UA"/>
        </w:rPr>
      </w:pPr>
      <w:bookmarkStart w:id="23" w:name="bookmark32"/>
      <w:r>
        <w:rPr>
          <w:rFonts w:ascii="Times New Roman" w:eastAsia="Times New Roman" w:hAnsi="Times New Roman"/>
          <w:bCs w:val="0"/>
          <w:noProof w:val="0"/>
          <w:sz w:val="24"/>
          <w:szCs w:val="24"/>
          <w:lang w:val="uk-UA" w:eastAsia="uk-UA"/>
        </w:rPr>
        <w:t xml:space="preserve">5.9. </w:t>
      </w:r>
      <w:r w:rsidR="00DB1FE1" w:rsidRPr="00224A55">
        <w:rPr>
          <w:rFonts w:ascii="Times New Roman" w:eastAsia="Times New Roman" w:hAnsi="Times New Roman"/>
          <w:bCs w:val="0"/>
          <w:noProof w:val="0"/>
          <w:sz w:val="24"/>
          <w:szCs w:val="24"/>
          <w:lang w:val="uk-UA" w:eastAsia="uk-UA"/>
        </w:rPr>
        <w:t>Передплати видані</w:t>
      </w:r>
      <w:bookmarkEnd w:id="23"/>
    </w:p>
    <w:p w:rsidR="00CF029D" w:rsidRDefault="00DB1FE1" w:rsidP="00D364BB">
      <w:pPr>
        <w:pStyle w:val="aa"/>
        <w:spacing w:after="127" w:line="283" w:lineRule="exact"/>
        <w:ind w:left="20" w:right="20"/>
        <w:rPr>
          <w:b/>
          <w:lang w:eastAsia="uk-UA"/>
        </w:rPr>
      </w:pPr>
      <w:r w:rsidRPr="00224A55">
        <w:rPr>
          <w:rFonts w:ascii="Times New Roman" w:hAnsi="Times New Roman"/>
          <w:lang w:eastAsia="uk-UA"/>
        </w:rPr>
        <w:t>Передплати постачальникам відображаються за вартістю, зазначеною у рахунках (разом з ПДВ), за вирахуванням резерву зменшення корисності цих інструментів. Резерв зменшення корисності нараховується у випадку, коли існують об'єктивні свідчення того, що Товариство не отримає активів чи послуг в повному обсязі згідно з умовами виданих передплат. Сума резерву розраховується як різниця між балансовою вартістю та вартістю, що може бути відшкодована. Збитки від зменшення корисності визнаються в звіті про сукупні прибутки та збитки в складі інших операційних витрат.</w:t>
      </w:r>
    </w:p>
    <w:p w:rsidR="00AC256C" w:rsidRPr="00224A55" w:rsidRDefault="00CF029D" w:rsidP="00B70F16">
      <w:pPr>
        <w:widowControl/>
        <w:autoSpaceDE w:val="0"/>
        <w:autoSpaceDN w:val="0"/>
        <w:adjustRightInd w:val="0"/>
        <w:spacing w:line="240" w:lineRule="auto"/>
        <w:ind w:firstLine="709"/>
        <w:jc w:val="both"/>
        <w:rPr>
          <w:rFonts w:eastAsia="Times New Roman"/>
          <w:b/>
          <w:sz w:val="24"/>
          <w:szCs w:val="24"/>
          <w:lang w:eastAsia="uk-UA"/>
        </w:rPr>
      </w:pPr>
      <w:r>
        <w:rPr>
          <w:rFonts w:eastAsia="Times New Roman"/>
          <w:b/>
          <w:sz w:val="24"/>
          <w:szCs w:val="24"/>
          <w:lang w:eastAsia="uk-UA"/>
        </w:rPr>
        <w:t xml:space="preserve">5.10. </w:t>
      </w:r>
      <w:r w:rsidR="00AC256C" w:rsidRPr="00224A55">
        <w:rPr>
          <w:rFonts w:eastAsia="Times New Roman"/>
          <w:b/>
          <w:sz w:val="24"/>
          <w:szCs w:val="24"/>
          <w:lang w:eastAsia="uk-UA"/>
        </w:rPr>
        <w:t>Фінансові інструменти</w:t>
      </w:r>
    </w:p>
    <w:p w:rsidR="00AC256C" w:rsidRPr="00224A55" w:rsidRDefault="00AC256C" w:rsidP="00CF029D">
      <w:pPr>
        <w:widowControl/>
        <w:autoSpaceDE w:val="0"/>
        <w:autoSpaceDN w:val="0"/>
        <w:adjustRightInd w:val="0"/>
        <w:spacing w:line="240" w:lineRule="auto"/>
        <w:ind w:firstLine="708"/>
        <w:jc w:val="both"/>
        <w:rPr>
          <w:rFonts w:eastAsia="Times New Roman"/>
          <w:b/>
          <w:sz w:val="24"/>
          <w:szCs w:val="24"/>
          <w:lang w:eastAsia="uk-UA"/>
        </w:rPr>
      </w:pPr>
      <w:r w:rsidRPr="00224A55">
        <w:rPr>
          <w:rFonts w:eastAsia="Times New Roman"/>
          <w:b/>
          <w:sz w:val="24"/>
          <w:szCs w:val="24"/>
          <w:lang w:eastAsia="uk-UA"/>
        </w:rPr>
        <w:t>Визнання та припинення визнання</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Товариство визнає фінансові активи та зобов’язання у своєму звіті про фінансовий стан тоді, коли стає стороною контрактних зобов’язань стосовно даного інструменту. Операції з придбання та реалізації фінансових активів та зобов’язань визнаються з використанням обліку за датою розрахунку. </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Товариство припиняє визнання фінансового активу тоді і тільки тоді, коли:</w:t>
      </w:r>
      <w:bookmarkStart w:id="24" w:name="n118"/>
      <w:bookmarkEnd w:id="24"/>
    </w:p>
    <w:p w:rsidR="00AC256C" w:rsidRPr="00224A55" w:rsidRDefault="00AC256C" w:rsidP="008C0C66">
      <w:pPr>
        <w:widowControl/>
        <w:numPr>
          <w:ilvl w:val="0"/>
          <w:numId w:val="16"/>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строк дії контрактних прав на грошові потоки від фінансового активу закінчується,</w:t>
      </w:r>
      <w:bookmarkStart w:id="25" w:name="n119"/>
      <w:bookmarkEnd w:id="25"/>
      <w:r w:rsidRPr="00224A55">
        <w:rPr>
          <w:rFonts w:eastAsia="Times New Roman"/>
          <w:sz w:val="24"/>
          <w:szCs w:val="24"/>
          <w:lang w:eastAsia="uk-UA"/>
        </w:rPr>
        <w:t xml:space="preserve"> або</w:t>
      </w:r>
    </w:p>
    <w:p w:rsidR="00AC256C" w:rsidRPr="00224A55" w:rsidRDefault="00AC256C" w:rsidP="008C0C66">
      <w:pPr>
        <w:widowControl/>
        <w:numPr>
          <w:ilvl w:val="0"/>
          <w:numId w:val="16"/>
        </w:numPr>
        <w:autoSpaceDE w:val="0"/>
        <w:autoSpaceDN w:val="0"/>
        <w:adjustRightInd w:val="0"/>
        <w:spacing w:line="240" w:lineRule="auto"/>
        <w:jc w:val="both"/>
        <w:rPr>
          <w:rFonts w:eastAsia="Times New Roman"/>
          <w:sz w:val="24"/>
          <w:szCs w:val="24"/>
          <w:lang w:eastAsia="uk-UA"/>
        </w:rPr>
      </w:pPr>
      <w:bookmarkStart w:id="26" w:name="n120"/>
      <w:bookmarkEnd w:id="26"/>
      <w:r w:rsidRPr="00224A55">
        <w:rPr>
          <w:rFonts w:eastAsia="Times New Roman"/>
          <w:sz w:val="24"/>
          <w:szCs w:val="24"/>
          <w:lang w:eastAsia="uk-UA"/>
        </w:rPr>
        <w:t>фінансовий актив передається (передаються контрактні права на одержання грошових потоків від фінансового активу, або зберігаються контрактні права на одержання грошових потоків від фінансового активу, але не береться контрактне зобов'язання сплатити грошові потоки одному чи кільком одержувачам за угодою, яка відповідає умовам, наведеним у параграфі 19 та 20 МСФЗ 39.</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Припинення визнання фінансового зобов’язання: фінансове зобов'язання (або частину фінансового зобов'язання) виключається з звіту про фінансовий стан тоді коли, його погашають, тобто, коли заборгованість, визначену в контракті, погашено, анульовано або строк її дії закінчується.</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bookmarkStart w:id="27" w:name="n178"/>
      <w:bookmarkStart w:id="28" w:name="n179"/>
      <w:bookmarkEnd w:id="27"/>
      <w:bookmarkEnd w:id="28"/>
      <w:r w:rsidRPr="00224A55">
        <w:rPr>
          <w:rFonts w:eastAsia="Times New Roman"/>
          <w:sz w:val="24"/>
          <w:szCs w:val="24"/>
          <w:lang w:eastAsia="uk-UA"/>
        </w:rPr>
        <w:t xml:space="preserve">Різниця між балансовою вартістю фінансового зобов'язання (або частини фінансового зобов'язання), погашеного або переданого іншій стороні, та сплаченою компенсацією (включаючи будь-які передані </w:t>
      </w:r>
      <w:r w:rsidR="00C95E8A" w:rsidRPr="00224A55">
        <w:rPr>
          <w:rFonts w:eastAsia="Times New Roman"/>
          <w:sz w:val="24"/>
          <w:szCs w:val="24"/>
          <w:lang w:eastAsia="uk-UA"/>
        </w:rPr>
        <w:t>не грошові</w:t>
      </w:r>
      <w:r w:rsidRPr="00224A55">
        <w:rPr>
          <w:rFonts w:eastAsia="Times New Roman"/>
          <w:sz w:val="24"/>
          <w:szCs w:val="24"/>
          <w:lang w:eastAsia="uk-UA"/>
        </w:rPr>
        <w:t xml:space="preserve"> активи та прийняті зобов'язання) визнається у прибутку чи збитку.</w:t>
      </w:r>
    </w:p>
    <w:p w:rsidR="00AC256C" w:rsidRPr="00224A55" w:rsidRDefault="00AC256C" w:rsidP="00B70F16">
      <w:pPr>
        <w:widowControl/>
        <w:autoSpaceDE w:val="0"/>
        <w:autoSpaceDN w:val="0"/>
        <w:adjustRightInd w:val="0"/>
        <w:spacing w:line="240" w:lineRule="auto"/>
        <w:ind w:firstLine="709"/>
        <w:jc w:val="both"/>
        <w:rPr>
          <w:rFonts w:eastAsia="Times New Roman"/>
          <w:b/>
          <w:sz w:val="24"/>
          <w:szCs w:val="24"/>
          <w:lang w:eastAsia="uk-UA"/>
        </w:rPr>
      </w:pPr>
      <w:r w:rsidRPr="00224A55">
        <w:rPr>
          <w:rFonts w:eastAsia="Times New Roman"/>
          <w:b/>
          <w:sz w:val="24"/>
          <w:szCs w:val="24"/>
          <w:lang w:eastAsia="uk-UA"/>
        </w:rPr>
        <w:t>Оцінка</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Фінансові активи та зобов’язання первісно визнаються за справедливою вартістю. Витрати  на здійснення операції, які безпосередньо стосуються придбання або випуску фінансових активів та фінансових зобов’язань (крім фінансових активів та фінансових зобов’язань за справедливою вартістю, із відображенням переоцінки через прибуток або збиток), додаються до або вираховуються зі справедливої вартості фінансових активів або фінансових зобов’язань, у момент первісного визнання. Витрати на здійснення операції, які безпосередньо стосуються придбання фінансових активів або фінансових зобов’язань </w:t>
      </w:r>
      <w:r w:rsidRPr="00224A55">
        <w:rPr>
          <w:rFonts w:eastAsia="Times New Roman"/>
          <w:sz w:val="24"/>
          <w:szCs w:val="24"/>
          <w:lang w:eastAsia="uk-UA"/>
        </w:rPr>
        <w:lastRenderedPageBreak/>
        <w:t>за справедливою вартістю, із відображенням переоцінки через прибуток або збиток, визнаються негайно у складі прибутку або збитку.</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Справедлива вартість фінансового інструмента під час первісного визнання, як правило, представляє собою ціну операції (тобто справедливу вартість наданої або отриманої компенсації).</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Фінансові інструменти поділяються на три класи: фінансові активи, фінансові зобов’язання, інструменти власного капіталу.</w:t>
      </w:r>
    </w:p>
    <w:p w:rsidR="00AC256C" w:rsidRPr="00224A55" w:rsidRDefault="00AC256C" w:rsidP="00627522">
      <w:pPr>
        <w:widowControl/>
        <w:autoSpaceDE w:val="0"/>
        <w:autoSpaceDN w:val="0"/>
        <w:adjustRightInd w:val="0"/>
        <w:spacing w:line="240" w:lineRule="auto"/>
        <w:ind w:firstLine="709"/>
        <w:jc w:val="both"/>
        <w:rPr>
          <w:rFonts w:eastAsia="Times New Roman"/>
          <w:b/>
          <w:sz w:val="24"/>
          <w:szCs w:val="24"/>
          <w:lang w:eastAsia="uk-UA"/>
        </w:rPr>
      </w:pPr>
      <w:r w:rsidRPr="00224A55">
        <w:rPr>
          <w:rFonts w:eastAsia="Times New Roman"/>
          <w:b/>
          <w:sz w:val="24"/>
          <w:szCs w:val="24"/>
          <w:lang w:eastAsia="uk-UA"/>
        </w:rPr>
        <w:t>Фінансові активи</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До фінансових активів належать: грошові кошти, пайові інструменти інших компаній, що утримуються на балансі Товариства, договори, що дають право на отримання грошових коштів чи інших фінансових активів від іншої компанії або на обмін фінансових активів чи фінансових зобов’язань з іншою компанією на потенційно вигідних для Товариства умовах;</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Згідно з положеннями Міжнародного стандарту бухгалтерського обліку (МСБО) 39 «Фінансові інструменти – визнання та оцінка», фінансові активи класифікуються за чотирма категоріями:</w:t>
      </w:r>
    </w:p>
    <w:p w:rsidR="00AC256C" w:rsidRPr="00224A55" w:rsidRDefault="00AC256C" w:rsidP="008C0C66">
      <w:pPr>
        <w:widowControl/>
        <w:numPr>
          <w:ilvl w:val="0"/>
          <w:numId w:val="17"/>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 xml:space="preserve">фінансові активи, які оцінюються за справедливою вартістю через прибутки або збитки; </w:t>
      </w:r>
    </w:p>
    <w:p w:rsidR="00AC256C" w:rsidRPr="00224A55" w:rsidRDefault="00AC256C" w:rsidP="008C0C66">
      <w:pPr>
        <w:widowControl/>
        <w:numPr>
          <w:ilvl w:val="0"/>
          <w:numId w:val="17"/>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інвестиції утримувані до погашення;</w:t>
      </w:r>
    </w:p>
    <w:p w:rsidR="00AC256C" w:rsidRPr="00224A55" w:rsidRDefault="00AC256C" w:rsidP="008C0C66">
      <w:pPr>
        <w:widowControl/>
        <w:numPr>
          <w:ilvl w:val="0"/>
          <w:numId w:val="17"/>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позики та дебіторська заборгованість;</w:t>
      </w:r>
    </w:p>
    <w:p w:rsidR="00AC256C" w:rsidRPr="00224A55" w:rsidRDefault="00AC256C" w:rsidP="008C0C66">
      <w:pPr>
        <w:widowControl/>
        <w:numPr>
          <w:ilvl w:val="0"/>
          <w:numId w:val="17"/>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фінансові активи, доступні (наявні) для продажу.</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Подальша оцінка фінансових активів проводиться на кожну звітну дату.</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Дебіторська заборгованість  із фіксованими або які можна визначити платежами, для яких не існує активного ринку, класифікуються як дебіторська заборгованість та позики. Під час первісного визнання Товариством дебіторську заборгованість слід оцінювати  за їхньою справедливою вартістю (за ціною операції) плюс витрати на операцію, які прямо відносяться до фінансового активу. В подальшому дебіторська заборгованість оцінюється за амортизованою вартістю із використанням методу ефективної процентної ставки, за вирахуванням будь-якого знецінення.</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Резерви під знецінення дебіторської заборгованості  створюються за наявності об’єктивних ознак знецінення на рахунку 389 «Резерв сумнівних боргів по іншій дебіторській заборгованості», тобто якщо події, наслідком яких може бути знецінення таких фінансових активів, уже мали місце.</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Якщо є об'єктивне свідчення того, що відбувся збиток від зменшення корисності позик та дебіторської заборгованості, облікованих за амортизованою собівартістю, в тому числі дебіторська заборгованість перейшла з поточної в </w:t>
      </w:r>
      <w:proofErr w:type="spellStart"/>
      <w:r w:rsidRPr="00224A55">
        <w:rPr>
          <w:rFonts w:eastAsia="Times New Roman"/>
          <w:sz w:val="24"/>
          <w:szCs w:val="24"/>
          <w:lang w:eastAsia="uk-UA"/>
        </w:rPr>
        <w:t>непоточну</w:t>
      </w:r>
      <w:proofErr w:type="spellEnd"/>
      <w:r w:rsidRPr="00224A55">
        <w:rPr>
          <w:rFonts w:eastAsia="Times New Roman"/>
          <w:sz w:val="24"/>
          <w:szCs w:val="24"/>
          <w:lang w:eastAsia="uk-UA"/>
        </w:rPr>
        <w:t xml:space="preserve"> (більше 1 року),  суму збитку оцінюють як різницю між балансовою вартістю активу та теперішньою вартістю попередньо оцінених майбутніх грошових потоків, </w:t>
      </w:r>
      <w:proofErr w:type="spellStart"/>
      <w:r w:rsidRPr="00224A55">
        <w:rPr>
          <w:rFonts w:eastAsia="Times New Roman"/>
          <w:sz w:val="24"/>
          <w:szCs w:val="24"/>
          <w:lang w:eastAsia="uk-UA"/>
        </w:rPr>
        <w:t>дисконтованих</w:t>
      </w:r>
      <w:proofErr w:type="spellEnd"/>
      <w:r w:rsidRPr="00224A55">
        <w:rPr>
          <w:rFonts w:eastAsia="Times New Roman"/>
          <w:sz w:val="24"/>
          <w:szCs w:val="24"/>
          <w:lang w:eastAsia="uk-UA"/>
        </w:rPr>
        <w:t xml:space="preserve"> за первісною ефективною ставкою відсотка фінансового активу (тобто ефективною ставкою відсотка, обчисленою при первісному визнанні). Балансову вартість активу слід зменшити прямо (п. 63 МСБО 39), якщо не було раніше підстав для створення резерву, або застосовуючи рахунок резервів. Суму збитку слід визнавати у прибутку чи збитку. До короткострокової дебіторської заборгованості (до одного року) дисконтування не застосовується – ефект від дисконтування визнається не істотним. </w:t>
      </w:r>
    </w:p>
    <w:p w:rsidR="00AC256C" w:rsidRPr="00CE7CF2" w:rsidRDefault="00AC256C" w:rsidP="008C0C66">
      <w:pPr>
        <w:widowControl/>
        <w:autoSpaceDE w:val="0"/>
        <w:autoSpaceDN w:val="0"/>
        <w:adjustRightInd w:val="0"/>
        <w:spacing w:line="240" w:lineRule="auto"/>
        <w:ind w:firstLine="0"/>
        <w:jc w:val="both"/>
        <w:rPr>
          <w:rFonts w:eastAsia="Times New Roman"/>
          <w:color w:val="000000" w:themeColor="text1"/>
          <w:sz w:val="24"/>
          <w:szCs w:val="24"/>
          <w:lang w:eastAsia="uk-UA"/>
        </w:rPr>
      </w:pPr>
      <w:r w:rsidRPr="00224A55">
        <w:rPr>
          <w:rFonts w:eastAsia="Times New Roman"/>
          <w:sz w:val="24"/>
          <w:szCs w:val="24"/>
          <w:lang w:eastAsia="uk-UA"/>
        </w:rPr>
        <w:t xml:space="preserve">Якщо надалі втрати від знецінення не підтверджуються,  то збиток раніше визнаний, слід </w:t>
      </w:r>
      <w:proofErr w:type="spellStart"/>
      <w:r w:rsidRPr="00224A55">
        <w:rPr>
          <w:rFonts w:eastAsia="Times New Roman"/>
          <w:sz w:val="24"/>
          <w:szCs w:val="24"/>
          <w:lang w:eastAsia="uk-UA"/>
        </w:rPr>
        <w:t>реверсувати</w:t>
      </w:r>
      <w:proofErr w:type="spellEnd"/>
      <w:r w:rsidRPr="00224A55">
        <w:rPr>
          <w:rFonts w:eastAsia="Times New Roman"/>
          <w:sz w:val="24"/>
          <w:szCs w:val="24"/>
          <w:lang w:eastAsia="uk-UA"/>
        </w:rPr>
        <w:t xml:space="preserve">. Первісна ставка дисконтування визначається як середня по банкам кредитна ставка за рік, в якому виникла дебіторська заборгованість </w:t>
      </w:r>
      <w:r w:rsidRPr="00CE7CF2">
        <w:rPr>
          <w:rFonts w:eastAsia="Times New Roman"/>
          <w:color w:val="000000" w:themeColor="text1"/>
          <w:sz w:val="24"/>
          <w:szCs w:val="24"/>
          <w:lang w:eastAsia="uk-UA"/>
        </w:rPr>
        <w:t>(2010р. – 26%; 2011р -26%; 2012р. – 28%; 2013р.-28%).</w:t>
      </w:r>
    </w:p>
    <w:p w:rsidR="00AC256C" w:rsidRDefault="00AC256C" w:rsidP="00627522">
      <w:pPr>
        <w:widowControl/>
        <w:autoSpaceDE w:val="0"/>
        <w:autoSpaceDN w:val="0"/>
        <w:adjustRightInd w:val="0"/>
        <w:spacing w:line="240" w:lineRule="auto"/>
        <w:ind w:firstLine="709"/>
        <w:jc w:val="both"/>
        <w:rPr>
          <w:rFonts w:eastAsia="Times New Roman"/>
          <w:b/>
          <w:sz w:val="24"/>
          <w:szCs w:val="24"/>
          <w:lang w:eastAsia="uk-UA"/>
        </w:rPr>
      </w:pPr>
      <w:r w:rsidRPr="00224A55">
        <w:rPr>
          <w:rFonts w:eastAsia="Times New Roman"/>
          <w:b/>
          <w:sz w:val="24"/>
          <w:szCs w:val="24"/>
          <w:lang w:eastAsia="uk-UA"/>
        </w:rPr>
        <w:t>Припинення визнання фінансового активу</w:t>
      </w:r>
    </w:p>
    <w:p w:rsidR="0074739D" w:rsidRPr="00224A55" w:rsidRDefault="0074739D" w:rsidP="00627522">
      <w:pPr>
        <w:widowControl/>
        <w:autoSpaceDE w:val="0"/>
        <w:autoSpaceDN w:val="0"/>
        <w:adjustRightInd w:val="0"/>
        <w:spacing w:line="240" w:lineRule="auto"/>
        <w:ind w:firstLine="709"/>
        <w:jc w:val="both"/>
        <w:rPr>
          <w:rFonts w:eastAsia="Times New Roman"/>
          <w:b/>
          <w:sz w:val="24"/>
          <w:szCs w:val="24"/>
          <w:lang w:eastAsia="uk-UA"/>
        </w:rPr>
      </w:pP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Товариство припиняє визнавати фінансовий актив лише в тих випадках, коли припиняють свою дію контрактні права на потоки грошових коштів від цього активу; або ж коли він </w:t>
      </w:r>
      <w:r w:rsidRPr="00224A55">
        <w:rPr>
          <w:rFonts w:eastAsia="Times New Roman"/>
          <w:sz w:val="24"/>
          <w:szCs w:val="24"/>
          <w:lang w:eastAsia="uk-UA"/>
        </w:rPr>
        <w:lastRenderedPageBreak/>
        <w:t xml:space="preserve">передає фінансовий актив і всі істотні ризики й вигоди, пов’язані з володінням цим активом, іншому підприємству. </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Товариство також припиняє визнання деяких активів, коли він списує залишки по активах, які вважаються безнадійними щодо погашення.</w:t>
      </w:r>
    </w:p>
    <w:p w:rsidR="00AC256C" w:rsidRDefault="00AC256C" w:rsidP="00627522">
      <w:pPr>
        <w:widowControl/>
        <w:autoSpaceDE w:val="0"/>
        <w:autoSpaceDN w:val="0"/>
        <w:adjustRightInd w:val="0"/>
        <w:spacing w:line="240" w:lineRule="auto"/>
        <w:ind w:firstLine="709"/>
        <w:jc w:val="both"/>
        <w:rPr>
          <w:rFonts w:eastAsia="Times New Roman"/>
          <w:b/>
          <w:sz w:val="24"/>
          <w:szCs w:val="24"/>
          <w:lang w:eastAsia="uk-UA"/>
        </w:rPr>
      </w:pPr>
      <w:r w:rsidRPr="00224A55">
        <w:rPr>
          <w:rFonts w:eastAsia="Times New Roman"/>
          <w:b/>
          <w:sz w:val="24"/>
          <w:szCs w:val="24"/>
          <w:lang w:eastAsia="uk-UA"/>
        </w:rPr>
        <w:t>Фінансові зобов’язання</w:t>
      </w:r>
    </w:p>
    <w:p w:rsidR="0074739D" w:rsidRPr="00224A55" w:rsidRDefault="0074739D" w:rsidP="00627522">
      <w:pPr>
        <w:widowControl/>
        <w:autoSpaceDE w:val="0"/>
        <w:autoSpaceDN w:val="0"/>
        <w:adjustRightInd w:val="0"/>
        <w:spacing w:line="240" w:lineRule="auto"/>
        <w:ind w:firstLine="709"/>
        <w:jc w:val="both"/>
        <w:rPr>
          <w:rFonts w:eastAsia="Times New Roman"/>
          <w:b/>
          <w:sz w:val="24"/>
          <w:szCs w:val="24"/>
          <w:lang w:eastAsia="uk-UA"/>
        </w:rPr>
      </w:pP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Фінансові зобов’язання класифікуються як фінансові зобов’язання за справедливою вартістю, із відображенням переоцінки через прибуток або збиток, або інші фінансові зобов’язання. </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Фінансові зобов’язання за справедливою вартістю, із відображенням переоцінки через прибуток або збиток, після первісного визнання відображаються за справедливою вартістю, яка ґрунтується на ціні їх котирування на ринку на дату балансу. У разі відсутності ціни котирування справедлива вартість інструмента оцінюється з використанням методів </w:t>
      </w:r>
      <w:proofErr w:type="spellStart"/>
      <w:r w:rsidRPr="00224A55">
        <w:rPr>
          <w:rFonts w:eastAsia="Times New Roman"/>
          <w:sz w:val="24"/>
          <w:szCs w:val="24"/>
          <w:lang w:eastAsia="uk-UA"/>
        </w:rPr>
        <w:t>дисконтованих</w:t>
      </w:r>
      <w:proofErr w:type="spellEnd"/>
      <w:r w:rsidRPr="00224A55">
        <w:rPr>
          <w:rFonts w:eastAsia="Times New Roman"/>
          <w:sz w:val="24"/>
          <w:szCs w:val="24"/>
          <w:lang w:eastAsia="uk-UA"/>
        </w:rPr>
        <w:t xml:space="preserve"> грошових потоків. При цьому використовується ставка дисконту, яка дорівнює ринковій ставці на дату балансу по інструменту, що має подібні умови та характеристики. </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Інші фінансові зобов’язання у подальшому оцінюються за амортизованою вартістю із використанням методу ефективної процентної ставки, при чому процентні витрати визнаються на основі фактичної дохідності. Метод ефективної процентної ставки являє собою метод розрахунку амортизованої вартості фінансового зобов’язання і розподілу процентних витрат протягом відповідного періоду, враховуючи умови випуску таких фінансових зобов’язань и порядок погашення. Ефективна процентна ставка є ставкою, яка точно дисконтує очікувані майбутні платежі грошових коштів протягом очікуваного строку використання фінансового зобов’язання або, коли доцільно, коротшого періоду до чистої балансової вартості на момент первісного визнання. До інших фінансових зобов’язань відносити: позикові кошти – зобов’язання по випущеним облігаціям, кредити банків; кредиторська заборгованість за товари, роботи та послуги; кредиторська заборгованість по договорам з купівлі-продажу цінних паперів.</w:t>
      </w:r>
    </w:p>
    <w:p w:rsidR="00AC256C" w:rsidRDefault="00AC256C" w:rsidP="00627522">
      <w:pPr>
        <w:widowControl/>
        <w:autoSpaceDE w:val="0"/>
        <w:autoSpaceDN w:val="0"/>
        <w:adjustRightInd w:val="0"/>
        <w:spacing w:line="240" w:lineRule="auto"/>
        <w:ind w:firstLine="709"/>
        <w:jc w:val="both"/>
        <w:rPr>
          <w:rFonts w:eastAsia="Times New Roman"/>
          <w:b/>
          <w:sz w:val="24"/>
          <w:szCs w:val="24"/>
          <w:lang w:eastAsia="uk-UA"/>
        </w:rPr>
      </w:pPr>
      <w:r w:rsidRPr="00224A55">
        <w:rPr>
          <w:rFonts w:eastAsia="Times New Roman"/>
          <w:b/>
          <w:sz w:val="24"/>
          <w:szCs w:val="24"/>
          <w:lang w:eastAsia="uk-UA"/>
        </w:rPr>
        <w:t xml:space="preserve">Припинення визнання фінансових зобов’язань </w:t>
      </w:r>
    </w:p>
    <w:p w:rsidR="0074739D" w:rsidRPr="00224A55" w:rsidRDefault="0074739D" w:rsidP="00627522">
      <w:pPr>
        <w:widowControl/>
        <w:autoSpaceDE w:val="0"/>
        <w:autoSpaceDN w:val="0"/>
        <w:adjustRightInd w:val="0"/>
        <w:spacing w:line="240" w:lineRule="auto"/>
        <w:ind w:firstLine="709"/>
        <w:jc w:val="both"/>
        <w:rPr>
          <w:rFonts w:eastAsia="Times New Roman"/>
          <w:b/>
          <w:sz w:val="24"/>
          <w:szCs w:val="24"/>
          <w:lang w:eastAsia="uk-UA"/>
        </w:rPr>
      </w:pP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 Товариство припиняє визнавати фінансові зобов’язання тоді і тільки тоді, коли зобов’язання Товариству виконані, анульовані або спливає строк їхньої дії. У випадку, коли існуюче фінансове зобов’язання заміняється на інше від того самого кредитора на суттєво інших умовах, або в умови існуючого зобов’язання вносяться істотні коригування, то така заміна або коригування вважаються припиненням визнання первісного зобов’язання та визнанням нового зобов’язання. А різниця між відповідною балансовою вартістю фінансового зобов’язання та компенсацією сплаченою та до виплати визнається у складі прибутку або збитку. </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Для покриття ризиків неповернення основного боргу за кредитами, гарантіями, поруками, придбаними цінними паперами, іншими видами заборгованості, визнаними нестандартними, створюється резерв відповідно до вимог Розпорядження Державної комісії з регулювання ринків фінансових послуг України від 01 березня 2011 року N 111 «Про затвердження Методики формування та списання небанківськими фінансовими установами резерву для відшкодування можливих втрат за всіма видами кредитних операцій (за винятком позабалансових, крім гарантій), придбаними цінними паперами (у тому числі іпотечними сертифікатами з фіксованою дохідністю), іншими активними операціями згідно із законодавством, включаючи нараховані за всіма цими операціями проценти та комісії, та визнання розпорядження </w:t>
      </w:r>
      <w:proofErr w:type="spellStart"/>
      <w:r w:rsidRPr="004A061B">
        <w:rPr>
          <w:rFonts w:eastAsia="Times New Roman"/>
          <w:sz w:val="24"/>
          <w:szCs w:val="24"/>
          <w:lang w:eastAsia="uk-UA"/>
        </w:rPr>
        <w:t>Держфінпослуг</w:t>
      </w:r>
      <w:proofErr w:type="spellEnd"/>
      <w:r w:rsidRPr="00224A55">
        <w:rPr>
          <w:rFonts w:eastAsia="Times New Roman"/>
          <w:sz w:val="24"/>
          <w:szCs w:val="24"/>
          <w:lang w:eastAsia="uk-UA"/>
        </w:rPr>
        <w:t xml:space="preserve"> від 04.06.2004 N 912 таким, що втратило чинність»</w:t>
      </w:r>
    </w:p>
    <w:p w:rsidR="00AC256C" w:rsidRPr="00224A55" w:rsidRDefault="00AC256C" w:rsidP="008C0C66">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Страховий резерв формується по конкретній заборгованості або по портфелю однорідних заборгованостей, однорідність яких визначається характеристиками кредитного ризику, що обумовлюється діяльністю конкретного клієнта (боржника) або групи клієнтів (боржників), заборгованість яких включена до портфелю однорідних заборгованостей. </w:t>
      </w:r>
    </w:p>
    <w:p w:rsidR="00AC256C" w:rsidRPr="00224A55" w:rsidRDefault="00AC256C" w:rsidP="008C0C66">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lastRenderedPageBreak/>
        <w:t xml:space="preserve">Страховий резерв формується за рахунок частини доходу незалежно від фінансового результату Товариства таким чином, щоб наприкінці кожного місяця його розмір відповідав сумі необхідного резервування. </w:t>
      </w:r>
    </w:p>
    <w:p w:rsidR="00AC256C" w:rsidRPr="00224A55" w:rsidRDefault="00AC256C" w:rsidP="008C0C66">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Розмір страхового резерву, що створюється за рахунок збільшення витрат Товариства, не може перевищувати розміру, що встановлюється відповідним законом про ломбарди, але не більше 10 відсотків суми боргових вимог, а саме: сукупних зобов'язань дебіторів ломбарду на останній робочий день звітного податкового періоду. До суми зазначеної заборгованості не включаються зобов'язання дебіторів, які виникають під час здійснення операцій, що не включаються до основної діяльності Товариства.</w:t>
      </w:r>
    </w:p>
    <w:p w:rsidR="00CF029D" w:rsidRDefault="00CF029D" w:rsidP="003720C2">
      <w:pPr>
        <w:widowControl/>
        <w:spacing w:line="240" w:lineRule="auto"/>
        <w:ind w:firstLine="709"/>
        <w:jc w:val="both"/>
        <w:rPr>
          <w:rFonts w:eastAsia="Times New Roman"/>
          <w:b/>
          <w:sz w:val="24"/>
          <w:szCs w:val="24"/>
          <w:lang w:eastAsia="uk-UA"/>
        </w:rPr>
      </w:pPr>
    </w:p>
    <w:p w:rsidR="00AC256C" w:rsidRPr="00CF029D" w:rsidRDefault="00CF029D" w:rsidP="00CF029D">
      <w:pPr>
        <w:pStyle w:val="a3"/>
        <w:autoSpaceDE w:val="0"/>
        <w:autoSpaceDN w:val="0"/>
        <w:adjustRightInd w:val="0"/>
        <w:spacing w:line="240" w:lineRule="auto"/>
        <w:ind w:left="1068"/>
        <w:rPr>
          <w:rFonts w:ascii="Times New Roman" w:eastAsia="Times New Roman" w:hAnsi="Times New Roman"/>
          <w:b/>
          <w:sz w:val="24"/>
          <w:szCs w:val="24"/>
          <w:lang w:eastAsia="uk-UA"/>
        </w:rPr>
      </w:pPr>
      <w:r w:rsidRPr="00CF029D">
        <w:rPr>
          <w:rFonts w:ascii="Times New Roman" w:eastAsia="Times New Roman" w:hAnsi="Times New Roman"/>
          <w:b/>
          <w:sz w:val="24"/>
          <w:szCs w:val="24"/>
          <w:lang w:eastAsia="uk-UA"/>
        </w:rPr>
        <w:t xml:space="preserve">5.11. </w:t>
      </w:r>
      <w:r w:rsidR="00AC256C" w:rsidRPr="00CF029D">
        <w:rPr>
          <w:rFonts w:ascii="Times New Roman" w:eastAsia="Times New Roman" w:hAnsi="Times New Roman"/>
          <w:b/>
          <w:sz w:val="24"/>
          <w:szCs w:val="24"/>
          <w:lang w:eastAsia="uk-UA"/>
        </w:rPr>
        <w:t>Порядок оцінки кредитної операції, в тому числі критерії оцінки, порядок документального оформлення та підтвердження оцінки</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Оцінка кредитної операції здійснюється по кожному виданому фінансовому кредиту на постійній основі.</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Оцінка кредитної операції здійснюється за такими критеріями:</w:t>
      </w:r>
    </w:p>
    <w:p w:rsidR="00AC256C" w:rsidRPr="00224A55" w:rsidRDefault="00AC256C" w:rsidP="003B5441">
      <w:pPr>
        <w:widowControl/>
        <w:numPr>
          <w:ilvl w:val="0"/>
          <w:numId w:val="19"/>
        </w:numPr>
        <w:spacing w:line="240" w:lineRule="auto"/>
        <w:jc w:val="both"/>
        <w:rPr>
          <w:rFonts w:eastAsia="Times New Roman"/>
          <w:sz w:val="24"/>
          <w:szCs w:val="24"/>
          <w:lang w:eastAsia="uk-UA"/>
        </w:rPr>
      </w:pPr>
      <w:r w:rsidRPr="00224A55">
        <w:rPr>
          <w:rFonts w:eastAsia="Times New Roman"/>
          <w:sz w:val="24"/>
          <w:szCs w:val="24"/>
          <w:lang w:eastAsia="uk-UA"/>
        </w:rPr>
        <w:t>оцінка фінансового стану клієнта (боржника);</w:t>
      </w:r>
    </w:p>
    <w:p w:rsidR="00AC256C" w:rsidRPr="00224A55" w:rsidRDefault="00AC256C" w:rsidP="003B5441">
      <w:pPr>
        <w:widowControl/>
        <w:numPr>
          <w:ilvl w:val="0"/>
          <w:numId w:val="19"/>
        </w:numPr>
        <w:spacing w:line="240" w:lineRule="auto"/>
        <w:jc w:val="both"/>
        <w:rPr>
          <w:rFonts w:eastAsia="Times New Roman"/>
          <w:sz w:val="24"/>
          <w:szCs w:val="24"/>
          <w:lang w:eastAsia="uk-UA"/>
        </w:rPr>
      </w:pPr>
      <w:r w:rsidRPr="00224A55">
        <w:rPr>
          <w:rFonts w:eastAsia="Times New Roman"/>
          <w:sz w:val="24"/>
          <w:szCs w:val="24"/>
          <w:lang w:eastAsia="uk-UA"/>
        </w:rPr>
        <w:t xml:space="preserve">стан обслуговування клієнтом (боржником) кредитної заборгованості за основним боргом і процентів за ним у розрізі кожної окремої заборгованості та спроможність клієнта (боржника) надалі обслуговувати цей борг; </w:t>
      </w:r>
    </w:p>
    <w:p w:rsidR="00AC256C" w:rsidRPr="00224A55" w:rsidRDefault="00AC256C" w:rsidP="003B5441">
      <w:pPr>
        <w:widowControl/>
        <w:numPr>
          <w:ilvl w:val="0"/>
          <w:numId w:val="19"/>
        </w:numPr>
        <w:spacing w:line="240" w:lineRule="auto"/>
        <w:jc w:val="both"/>
        <w:rPr>
          <w:rFonts w:eastAsia="Times New Roman"/>
          <w:sz w:val="24"/>
          <w:szCs w:val="24"/>
          <w:lang w:eastAsia="uk-UA"/>
        </w:rPr>
      </w:pPr>
      <w:r w:rsidRPr="00224A55">
        <w:rPr>
          <w:rFonts w:eastAsia="Times New Roman"/>
          <w:sz w:val="24"/>
          <w:szCs w:val="24"/>
          <w:lang w:eastAsia="uk-UA"/>
        </w:rPr>
        <w:t>рівень забезпечення кредитної операції.</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Документальним оформленням кредитної операції та підтвердженням оцінки є:</w:t>
      </w:r>
    </w:p>
    <w:p w:rsidR="00AC256C" w:rsidRPr="00224A55" w:rsidRDefault="00AC256C" w:rsidP="003B5441">
      <w:pPr>
        <w:widowControl/>
        <w:numPr>
          <w:ilvl w:val="0"/>
          <w:numId w:val="20"/>
        </w:numPr>
        <w:spacing w:line="240" w:lineRule="auto"/>
        <w:jc w:val="both"/>
        <w:rPr>
          <w:rFonts w:eastAsia="Times New Roman"/>
          <w:sz w:val="24"/>
          <w:szCs w:val="24"/>
          <w:lang w:eastAsia="uk-UA"/>
        </w:rPr>
      </w:pPr>
      <w:r w:rsidRPr="00224A55">
        <w:rPr>
          <w:rFonts w:eastAsia="Times New Roman"/>
          <w:sz w:val="24"/>
          <w:szCs w:val="24"/>
          <w:lang w:eastAsia="uk-UA"/>
        </w:rPr>
        <w:t xml:space="preserve">договір фінансового кредиту та зміни до нього; </w:t>
      </w:r>
    </w:p>
    <w:p w:rsidR="00AC256C" w:rsidRPr="00224A55" w:rsidRDefault="00AC256C" w:rsidP="003B5441">
      <w:pPr>
        <w:widowControl/>
        <w:numPr>
          <w:ilvl w:val="0"/>
          <w:numId w:val="20"/>
        </w:numPr>
        <w:spacing w:line="240" w:lineRule="auto"/>
        <w:jc w:val="both"/>
        <w:rPr>
          <w:rFonts w:eastAsia="Times New Roman"/>
          <w:sz w:val="24"/>
          <w:szCs w:val="24"/>
          <w:lang w:eastAsia="uk-UA"/>
        </w:rPr>
      </w:pPr>
      <w:r w:rsidRPr="00224A55">
        <w:rPr>
          <w:rFonts w:eastAsia="Times New Roman"/>
          <w:sz w:val="24"/>
          <w:szCs w:val="24"/>
          <w:lang w:eastAsia="uk-UA"/>
        </w:rPr>
        <w:t xml:space="preserve">договір про заставу (забезпечення за фінансовим кредитом) та зміни до нього; </w:t>
      </w:r>
    </w:p>
    <w:p w:rsidR="00AC256C" w:rsidRPr="00224A55" w:rsidRDefault="00AC256C" w:rsidP="003B5441">
      <w:pPr>
        <w:widowControl/>
        <w:numPr>
          <w:ilvl w:val="0"/>
          <w:numId w:val="20"/>
        </w:numPr>
        <w:spacing w:line="240" w:lineRule="auto"/>
        <w:jc w:val="both"/>
        <w:rPr>
          <w:rFonts w:eastAsia="Times New Roman"/>
          <w:sz w:val="24"/>
          <w:szCs w:val="24"/>
          <w:lang w:eastAsia="uk-UA"/>
        </w:rPr>
      </w:pPr>
      <w:r w:rsidRPr="00224A55">
        <w:rPr>
          <w:rFonts w:eastAsia="Times New Roman"/>
          <w:sz w:val="24"/>
          <w:szCs w:val="24"/>
          <w:lang w:eastAsia="uk-UA"/>
        </w:rPr>
        <w:t>документи, що свідчать про видачу та погашення фінансового кредиту та процентів за ним;</w:t>
      </w:r>
    </w:p>
    <w:p w:rsidR="00AC256C" w:rsidRPr="00224A55" w:rsidRDefault="00AC256C" w:rsidP="003B5441">
      <w:pPr>
        <w:widowControl/>
        <w:numPr>
          <w:ilvl w:val="0"/>
          <w:numId w:val="20"/>
        </w:numPr>
        <w:spacing w:line="240" w:lineRule="auto"/>
        <w:jc w:val="both"/>
        <w:rPr>
          <w:rFonts w:eastAsia="Times New Roman"/>
          <w:sz w:val="24"/>
          <w:szCs w:val="24"/>
          <w:lang w:eastAsia="uk-UA"/>
        </w:rPr>
      </w:pPr>
      <w:r w:rsidRPr="00224A55">
        <w:rPr>
          <w:rFonts w:eastAsia="Times New Roman"/>
          <w:sz w:val="24"/>
          <w:szCs w:val="24"/>
          <w:lang w:eastAsia="uk-UA"/>
        </w:rPr>
        <w:t>документи (інформація) про вжиті Товариством заходи для погашення заборгованості (документи або їх копії, що засвідчують процедуру повернення або стягнення боргу, звернення стягнення на предмет застави, погашення боргу за рахунок реалізації предмета застави).</w:t>
      </w:r>
    </w:p>
    <w:p w:rsidR="00AC256C" w:rsidRDefault="00AC256C" w:rsidP="00CF029D">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Процедури прийняття та виконання рішень по формуванню страхового резерву</w:t>
      </w:r>
    </w:p>
    <w:p w:rsidR="0074739D" w:rsidRPr="00224A55" w:rsidRDefault="0074739D" w:rsidP="00CF029D">
      <w:pPr>
        <w:widowControl/>
        <w:spacing w:line="240" w:lineRule="auto"/>
        <w:ind w:firstLine="0"/>
        <w:jc w:val="both"/>
        <w:rPr>
          <w:rFonts w:eastAsia="Times New Roman"/>
          <w:b/>
          <w:sz w:val="24"/>
          <w:szCs w:val="24"/>
          <w:lang w:eastAsia="uk-UA"/>
        </w:rPr>
      </w:pP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Рішення про формування страхового резерву приймається керівником Товариства у випадку необхідності формування страхового резерву.</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Необхідність формування страхового резерву встановлюється згідно даних бухгалтерського обліку.</w:t>
      </w:r>
    </w:p>
    <w:p w:rsidR="00AC256C" w:rsidRDefault="00AC256C" w:rsidP="00CF029D">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Процедури прийняття та виконання рішень по списанню з балансу Товариства безнадійних боргів</w:t>
      </w:r>
    </w:p>
    <w:p w:rsidR="0074739D" w:rsidRPr="00224A55" w:rsidRDefault="0074739D" w:rsidP="00CF029D">
      <w:pPr>
        <w:widowControl/>
        <w:spacing w:line="240" w:lineRule="auto"/>
        <w:ind w:firstLine="0"/>
        <w:jc w:val="both"/>
        <w:rPr>
          <w:rFonts w:eastAsia="Times New Roman"/>
          <w:b/>
          <w:sz w:val="24"/>
          <w:szCs w:val="24"/>
          <w:lang w:eastAsia="uk-UA"/>
        </w:rPr>
      </w:pPr>
    </w:p>
    <w:p w:rsidR="00AC256C"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Безнадійна заборгованість (якщо вона виникла в Товариства) за кредитними операціями підлягає списанню за рахунок сформованих страхових резервів за умови її відповідності хоча б одній з ознак безнадійної заборгованості. Рішення про списання страхового резерву приймається керівником Товариства.</w:t>
      </w:r>
    </w:p>
    <w:p w:rsidR="0074739D" w:rsidRPr="00224A55" w:rsidRDefault="0074739D" w:rsidP="003B5441">
      <w:pPr>
        <w:widowControl/>
        <w:spacing w:line="240" w:lineRule="auto"/>
        <w:ind w:firstLine="0"/>
        <w:jc w:val="both"/>
        <w:rPr>
          <w:rFonts w:eastAsia="Times New Roman"/>
          <w:sz w:val="24"/>
          <w:szCs w:val="24"/>
          <w:lang w:eastAsia="uk-UA"/>
        </w:rPr>
      </w:pPr>
    </w:p>
    <w:p w:rsidR="00AC256C" w:rsidRPr="00224A55" w:rsidRDefault="00AC256C" w:rsidP="00CF029D">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Описання методів, правил та процедур, що використовуються при оцінці фінансового стану клієнта (боржника), перелік основних джерел інформації, яка використовується для проведення оцінки, повноваження працівників небанківської фінансової установи, що беруть участь в проведенні вказаної процедури</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Враховуючи те, що ломбардний кредит  завжди забезпечується  заставою – оцінка фінансового стану клієнта (боржника) та аналіз фінансового стану клієнта (боржника)  проводиться з урахуванням професійного судження керівника Товариства та/або осіб, зайнятих безпосередньо для здійснення ломбардних операцій.</w:t>
      </w:r>
    </w:p>
    <w:p w:rsidR="00AC256C"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lastRenderedPageBreak/>
        <w:t>Перелік показників, що використовуються для аналізу фінансового стану клієнта (боржника), та порядок їх обчислення визначаються Товариством з урахуванням всієї наявної інформації як на звітні, так і на проміжні дати.</w:t>
      </w:r>
    </w:p>
    <w:p w:rsidR="0074739D" w:rsidRPr="00224A55" w:rsidRDefault="0074739D" w:rsidP="003B5441">
      <w:pPr>
        <w:widowControl/>
        <w:spacing w:line="240" w:lineRule="auto"/>
        <w:ind w:firstLine="0"/>
        <w:jc w:val="both"/>
        <w:rPr>
          <w:rFonts w:eastAsia="Times New Roman"/>
          <w:sz w:val="24"/>
          <w:szCs w:val="24"/>
          <w:lang w:eastAsia="uk-UA"/>
        </w:rPr>
      </w:pPr>
    </w:p>
    <w:p w:rsidR="00AC256C" w:rsidRPr="00224A55" w:rsidRDefault="00AC256C" w:rsidP="00F94380">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Порядок та періодичність визначення справедливої вартості застави</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Справедлива вартість застави визначається на підставі внутрішніх документів Товариства (положень, наказів, тощо) з урахуванням кон’юнктури ринку та  з урахуванням вимог чинного законодавства, у тому числі положень Закону України «Про заставу» та норм Цивільного кодексу України.</w:t>
      </w:r>
    </w:p>
    <w:p w:rsidR="00AC256C"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Періодичність визначення справедливої вартості застави визначається внутрішніми рішеннями Товариства,  в залежності від кон’юнктури ринку.  </w:t>
      </w:r>
    </w:p>
    <w:p w:rsidR="0074739D" w:rsidRPr="00224A55" w:rsidRDefault="0074739D" w:rsidP="003B5441">
      <w:pPr>
        <w:widowControl/>
        <w:spacing w:line="240" w:lineRule="auto"/>
        <w:ind w:firstLine="0"/>
        <w:jc w:val="both"/>
        <w:rPr>
          <w:rFonts w:eastAsia="Times New Roman"/>
          <w:sz w:val="24"/>
          <w:szCs w:val="24"/>
          <w:lang w:eastAsia="uk-UA"/>
        </w:rPr>
      </w:pPr>
    </w:p>
    <w:p w:rsidR="00AC256C" w:rsidRPr="00224A55" w:rsidRDefault="00AC256C" w:rsidP="00F94380">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Порядок та періодичність формування (списання) страхового резерву</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Страховий резерв формується у гривнях.</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Відомості щодо розрахунку формування страхового резерву відображаються в бухгалтерській довідці. </w:t>
      </w:r>
    </w:p>
    <w:p w:rsidR="00DB1FE1"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Якщо розмір розрахункового страхового резерву по окремих елементах розрахункової бази, визначений відповідно до Методики, більший (менший) величини сформованого страхового резерву, то проводиться відповідне донарахування (списання) страхового резерву.</w:t>
      </w:r>
    </w:p>
    <w:p w:rsidR="00DB1FE1" w:rsidRPr="00DB1FE1" w:rsidRDefault="00CF029D" w:rsidP="00CF029D">
      <w:pPr>
        <w:widowControl/>
        <w:spacing w:line="240" w:lineRule="auto"/>
        <w:ind w:firstLine="708"/>
        <w:jc w:val="both"/>
        <w:rPr>
          <w:rFonts w:eastAsia="Times New Roman"/>
          <w:b/>
          <w:sz w:val="24"/>
          <w:szCs w:val="24"/>
          <w:lang w:eastAsia="uk-UA"/>
        </w:rPr>
      </w:pPr>
      <w:r>
        <w:rPr>
          <w:rFonts w:eastAsia="Times New Roman"/>
          <w:b/>
          <w:sz w:val="24"/>
          <w:szCs w:val="24"/>
          <w:lang w:eastAsia="uk-UA"/>
        </w:rPr>
        <w:t>5.12.</w:t>
      </w:r>
      <w:r w:rsidR="00DB1FE1" w:rsidRPr="00DB1FE1">
        <w:rPr>
          <w:rFonts w:eastAsia="Times New Roman"/>
          <w:b/>
          <w:sz w:val="24"/>
          <w:szCs w:val="24"/>
          <w:lang w:eastAsia="uk-UA"/>
        </w:rPr>
        <w:t>Торгова і інша кредиторська заборгованість</w:t>
      </w:r>
    </w:p>
    <w:p w:rsidR="00DB1FE1" w:rsidRPr="00F507D2" w:rsidRDefault="00DB1FE1" w:rsidP="00DB1FE1">
      <w:pPr>
        <w:pStyle w:val="aa"/>
        <w:spacing w:after="190" w:line="250" w:lineRule="exact"/>
        <w:ind w:left="20" w:right="560"/>
        <w:rPr>
          <w:rFonts w:ascii="Times New Roman" w:hAnsi="Times New Roman"/>
          <w:lang w:eastAsia="uk-UA"/>
        </w:rPr>
      </w:pPr>
      <w:bookmarkStart w:id="29" w:name="OLE_LINK24"/>
      <w:bookmarkStart w:id="30" w:name="OLE_LINK25"/>
      <w:r w:rsidRPr="00F507D2">
        <w:rPr>
          <w:rFonts w:ascii="Times New Roman" w:hAnsi="Times New Roman"/>
          <w:lang w:eastAsia="uk-UA"/>
        </w:rPr>
        <w:t xml:space="preserve">Станом на </w:t>
      </w:r>
      <w:r w:rsidRPr="00DB1FE1">
        <w:rPr>
          <w:rFonts w:ascii="Times New Roman" w:hAnsi="Times New Roman"/>
          <w:lang w:eastAsia="uk-UA"/>
        </w:rPr>
        <w:t>31.12.201</w:t>
      </w:r>
      <w:r w:rsidR="00916879">
        <w:rPr>
          <w:rFonts w:ascii="Times New Roman" w:hAnsi="Times New Roman"/>
          <w:lang w:eastAsia="uk-UA"/>
        </w:rPr>
        <w:t>5</w:t>
      </w:r>
      <w:r w:rsidRPr="00DB1FE1">
        <w:rPr>
          <w:rFonts w:ascii="Times New Roman" w:hAnsi="Times New Roman"/>
          <w:lang w:eastAsia="uk-UA"/>
        </w:rPr>
        <w:t xml:space="preserve"> </w:t>
      </w:r>
      <w:r w:rsidRPr="00F507D2">
        <w:rPr>
          <w:rFonts w:ascii="Times New Roman" w:hAnsi="Times New Roman"/>
          <w:lang w:eastAsia="uk-UA"/>
        </w:rPr>
        <w:t>року</w:t>
      </w:r>
      <w:r w:rsidR="00D364BB">
        <w:rPr>
          <w:rFonts w:ascii="Times New Roman" w:hAnsi="Times New Roman"/>
          <w:lang w:eastAsia="uk-UA"/>
        </w:rPr>
        <w:t xml:space="preserve"> </w:t>
      </w:r>
      <w:r w:rsidRPr="00F507D2">
        <w:rPr>
          <w:rFonts w:ascii="Times New Roman" w:hAnsi="Times New Roman"/>
          <w:lang w:eastAsia="uk-UA"/>
        </w:rPr>
        <w:t>торгова і інша кредиторська заборгованість включала наступне:</w:t>
      </w:r>
    </w:p>
    <w:tbl>
      <w:tblPr>
        <w:tblStyle w:val="a5"/>
        <w:tblW w:w="5495" w:type="dxa"/>
        <w:tblLayout w:type="fixed"/>
        <w:tblLook w:val="04A0"/>
      </w:tblPr>
      <w:tblGrid>
        <w:gridCol w:w="3085"/>
        <w:gridCol w:w="2410"/>
      </w:tblGrid>
      <w:tr w:rsidR="00D364BB" w:rsidRPr="006B1A3B" w:rsidTr="00D364BB">
        <w:tc>
          <w:tcPr>
            <w:tcW w:w="3085" w:type="dxa"/>
          </w:tcPr>
          <w:p w:rsidR="00D364BB" w:rsidRDefault="00D364BB" w:rsidP="00B35A13">
            <w:pPr>
              <w:pStyle w:val="21"/>
              <w:keepNext/>
              <w:keepLines/>
              <w:shd w:val="clear" w:color="auto" w:fill="auto"/>
              <w:spacing w:after="58" w:line="200" w:lineRule="exact"/>
              <w:rPr>
                <w:rFonts w:eastAsia="Times New Roman"/>
                <w:sz w:val="24"/>
                <w:szCs w:val="24"/>
                <w:lang w:val="uk-UA" w:eastAsia="uk-UA"/>
              </w:rPr>
            </w:pPr>
          </w:p>
        </w:tc>
        <w:tc>
          <w:tcPr>
            <w:tcW w:w="2410" w:type="dxa"/>
          </w:tcPr>
          <w:p w:rsidR="00D364BB" w:rsidRDefault="00D364BB" w:rsidP="00321ABC">
            <w:pPr>
              <w:widowControl/>
              <w:spacing w:line="240" w:lineRule="auto"/>
              <w:ind w:firstLine="0"/>
              <w:jc w:val="center"/>
              <w:rPr>
                <w:rFonts w:eastAsia="Times New Roman"/>
                <w:sz w:val="20"/>
                <w:lang w:eastAsia="uk-UA"/>
              </w:rPr>
            </w:pPr>
            <w:r w:rsidRPr="001B2ACB">
              <w:rPr>
                <w:rFonts w:eastAsia="Times New Roman"/>
                <w:sz w:val="20"/>
                <w:lang w:eastAsia="uk-UA"/>
              </w:rPr>
              <w:t>Балансова вартість</w:t>
            </w:r>
          </w:p>
          <w:p w:rsidR="00D364BB" w:rsidRPr="001B2ACB" w:rsidRDefault="00D364BB" w:rsidP="00916879">
            <w:pPr>
              <w:widowControl/>
              <w:spacing w:line="240" w:lineRule="auto"/>
              <w:ind w:firstLine="0"/>
              <w:jc w:val="center"/>
              <w:rPr>
                <w:rFonts w:eastAsia="Times New Roman"/>
                <w:sz w:val="20"/>
                <w:lang w:eastAsia="uk-UA"/>
              </w:rPr>
            </w:pPr>
            <w:r w:rsidRPr="001B2ACB">
              <w:rPr>
                <w:rFonts w:eastAsia="Times New Roman"/>
                <w:sz w:val="20"/>
                <w:lang w:eastAsia="uk-UA"/>
              </w:rPr>
              <w:t> на </w:t>
            </w:r>
            <w:r>
              <w:rPr>
                <w:rFonts w:eastAsia="Times New Roman"/>
                <w:sz w:val="20"/>
                <w:lang w:eastAsia="uk-UA"/>
              </w:rPr>
              <w:t>31.12.2015</w:t>
            </w:r>
          </w:p>
        </w:tc>
      </w:tr>
      <w:tr w:rsidR="00D364BB" w:rsidRPr="00432D79" w:rsidTr="00D364BB">
        <w:tc>
          <w:tcPr>
            <w:tcW w:w="3085" w:type="dxa"/>
          </w:tcPr>
          <w:p w:rsidR="00D364BB" w:rsidRPr="00432D79" w:rsidRDefault="00D364BB" w:rsidP="00B35A13">
            <w:pPr>
              <w:widowControl/>
              <w:spacing w:line="240" w:lineRule="auto"/>
              <w:ind w:firstLine="0"/>
              <w:rPr>
                <w:rFonts w:eastAsia="Times New Roman"/>
                <w:sz w:val="20"/>
                <w:lang w:eastAsia="uk-UA"/>
              </w:rPr>
            </w:pPr>
            <w:r>
              <w:rPr>
                <w:rFonts w:eastAsia="Times New Roman"/>
                <w:sz w:val="20"/>
                <w:lang w:eastAsia="uk-UA"/>
              </w:rPr>
              <w:t>Кредиторська заборгованість за товари, роботі, послуги</w:t>
            </w:r>
            <w:r w:rsidRPr="00432D79">
              <w:rPr>
                <w:rFonts w:eastAsia="Times New Roman"/>
                <w:sz w:val="20"/>
                <w:lang w:eastAsia="uk-UA"/>
              </w:rPr>
              <w:t xml:space="preserve"> </w:t>
            </w:r>
          </w:p>
        </w:tc>
        <w:tc>
          <w:tcPr>
            <w:tcW w:w="2410" w:type="dxa"/>
          </w:tcPr>
          <w:p w:rsidR="00D364BB" w:rsidRDefault="00D364BB" w:rsidP="00B35A13">
            <w:pPr>
              <w:widowControl/>
              <w:spacing w:line="240" w:lineRule="auto"/>
              <w:ind w:firstLine="0"/>
              <w:jc w:val="center"/>
              <w:rPr>
                <w:rFonts w:eastAsia="Times New Roman"/>
                <w:sz w:val="20"/>
                <w:lang w:eastAsia="uk-UA"/>
              </w:rPr>
            </w:pPr>
            <w:r>
              <w:rPr>
                <w:rFonts w:eastAsia="Times New Roman"/>
                <w:sz w:val="20"/>
                <w:lang w:eastAsia="uk-UA"/>
              </w:rPr>
              <w:t>136</w:t>
            </w:r>
          </w:p>
        </w:tc>
      </w:tr>
      <w:tr w:rsidR="00D364BB" w:rsidRPr="00432D79" w:rsidTr="00D364BB">
        <w:tc>
          <w:tcPr>
            <w:tcW w:w="3085" w:type="dxa"/>
          </w:tcPr>
          <w:p w:rsidR="00D364BB" w:rsidRPr="00432D79" w:rsidRDefault="00D364BB" w:rsidP="00B35A13">
            <w:pPr>
              <w:widowControl/>
              <w:spacing w:line="240" w:lineRule="auto"/>
              <w:ind w:firstLine="0"/>
              <w:rPr>
                <w:rFonts w:eastAsia="Times New Roman"/>
                <w:sz w:val="20"/>
                <w:lang w:eastAsia="uk-UA"/>
              </w:rPr>
            </w:pPr>
            <w:r>
              <w:rPr>
                <w:rFonts w:eastAsia="Times New Roman"/>
                <w:sz w:val="20"/>
                <w:lang w:eastAsia="uk-UA"/>
              </w:rPr>
              <w:t>Заборгованість по розрахункам з бюджетом</w:t>
            </w:r>
          </w:p>
        </w:tc>
        <w:tc>
          <w:tcPr>
            <w:tcW w:w="2410" w:type="dxa"/>
          </w:tcPr>
          <w:p w:rsidR="00D364BB" w:rsidRDefault="00D364BB" w:rsidP="00B35A13">
            <w:pPr>
              <w:widowControl/>
              <w:spacing w:line="240" w:lineRule="auto"/>
              <w:ind w:firstLine="0"/>
              <w:jc w:val="center"/>
              <w:rPr>
                <w:rFonts w:eastAsia="Times New Roman"/>
                <w:sz w:val="20"/>
                <w:lang w:eastAsia="uk-UA"/>
              </w:rPr>
            </w:pPr>
            <w:r>
              <w:rPr>
                <w:rFonts w:eastAsia="Times New Roman"/>
                <w:sz w:val="20"/>
                <w:lang w:eastAsia="uk-UA"/>
              </w:rPr>
              <w:t>2</w:t>
            </w:r>
          </w:p>
        </w:tc>
      </w:tr>
      <w:tr w:rsidR="00D364BB" w:rsidRPr="00432D79" w:rsidTr="00D364BB">
        <w:tc>
          <w:tcPr>
            <w:tcW w:w="3085" w:type="dxa"/>
          </w:tcPr>
          <w:p w:rsidR="00D364BB" w:rsidRPr="00432D79" w:rsidRDefault="00D364BB" w:rsidP="00B35A13">
            <w:pPr>
              <w:widowControl/>
              <w:spacing w:line="240" w:lineRule="auto"/>
              <w:ind w:firstLine="0"/>
              <w:rPr>
                <w:rFonts w:eastAsia="Times New Roman"/>
                <w:sz w:val="20"/>
                <w:lang w:eastAsia="uk-UA"/>
              </w:rPr>
            </w:pPr>
            <w:r>
              <w:rPr>
                <w:rFonts w:eastAsia="Times New Roman"/>
                <w:sz w:val="20"/>
                <w:lang w:eastAsia="uk-UA"/>
              </w:rPr>
              <w:t>Заборгованість з оплати праці</w:t>
            </w:r>
          </w:p>
        </w:tc>
        <w:tc>
          <w:tcPr>
            <w:tcW w:w="2410" w:type="dxa"/>
          </w:tcPr>
          <w:p w:rsidR="00D364BB" w:rsidRPr="006A11DB" w:rsidRDefault="00D364BB" w:rsidP="0053560E">
            <w:pPr>
              <w:widowControl/>
              <w:spacing w:line="240" w:lineRule="auto"/>
              <w:ind w:firstLine="0"/>
              <w:jc w:val="center"/>
              <w:rPr>
                <w:rFonts w:eastAsia="Times New Roman"/>
                <w:sz w:val="20"/>
                <w:lang w:eastAsia="uk-UA"/>
              </w:rPr>
            </w:pPr>
            <w:r>
              <w:rPr>
                <w:rFonts w:eastAsia="Times New Roman"/>
                <w:sz w:val="20"/>
                <w:lang w:eastAsia="uk-UA"/>
              </w:rPr>
              <w:t>1</w:t>
            </w:r>
          </w:p>
        </w:tc>
      </w:tr>
      <w:tr w:rsidR="00D364BB" w:rsidTr="00D364BB">
        <w:tc>
          <w:tcPr>
            <w:tcW w:w="3085" w:type="dxa"/>
          </w:tcPr>
          <w:p w:rsidR="00D364BB" w:rsidRDefault="00D364BB" w:rsidP="0070202E">
            <w:pPr>
              <w:widowControl/>
              <w:spacing w:line="240" w:lineRule="auto"/>
              <w:ind w:firstLine="0"/>
              <w:rPr>
                <w:rFonts w:eastAsia="Times New Roman"/>
                <w:sz w:val="20"/>
                <w:lang w:eastAsia="uk-UA"/>
              </w:rPr>
            </w:pPr>
            <w:r>
              <w:rPr>
                <w:rFonts w:eastAsia="Times New Roman"/>
                <w:sz w:val="20"/>
                <w:lang w:eastAsia="uk-UA"/>
              </w:rPr>
              <w:t>Інша кредиторська заборгованість</w:t>
            </w:r>
          </w:p>
        </w:tc>
        <w:tc>
          <w:tcPr>
            <w:tcW w:w="2410" w:type="dxa"/>
          </w:tcPr>
          <w:p w:rsidR="00D364BB" w:rsidRPr="006A11DB" w:rsidRDefault="00D364BB" w:rsidP="0070202E">
            <w:pPr>
              <w:widowControl/>
              <w:spacing w:line="240" w:lineRule="auto"/>
              <w:ind w:firstLine="0"/>
              <w:jc w:val="center"/>
              <w:rPr>
                <w:rFonts w:eastAsia="Times New Roman"/>
                <w:sz w:val="20"/>
                <w:lang w:eastAsia="uk-UA"/>
              </w:rPr>
            </w:pPr>
            <w:r>
              <w:rPr>
                <w:rFonts w:eastAsia="Times New Roman"/>
                <w:sz w:val="20"/>
                <w:lang w:eastAsia="uk-UA"/>
              </w:rPr>
              <w:t>1</w:t>
            </w:r>
          </w:p>
        </w:tc>
      </w:tr>
      <w:tr w:rsidR="00D364BB" w:rsidTr="00D364BB">
        <w:tc>
          <w:tcPr>
            <w:tcW w:w="3085" w:type="dxa"/>
          </w:tcPr>
          <w:p w:rsidR="00D364BB" w:rsidRDefault="00D364BB" w:rsidP="00B35A13">
            <w:pPr>
              <w:widowControl/>
              <w:spacing w:line="240" w:lineRule="auto"/>
              <w:ind w:firstLine="0"/>
              <w:rPr>
                <w:rFonts w:eastAsia="Times New Roman"/>
                <w:sz w:val="20"/>
                <w:lang w:eastAsia="uk-UA"/>
              </w:rPr>
            </w:pPr>
            <w:r>
              <w:rPr>
                <w:rFonts w:eastAsia="Times New Roman"/>
                <w:sz w:val="20"/>
                <w:lang w:eastAsia="uk-UA"/>
              </w:rPr>
              <w:t>Всього</w:t>
            </w:r>
          </w:p>
        </w:tc>
        <w:tc>
          <w:tcPr>
            <w:tcW w:w="2410" w:type="dxa"/>
          </w:tcPr>
          <w:p w:rsidR="00D364BB" w:rsidRPr="006A11DB" w:rsidRDefault="00D364BB" w:rsidP="00B35A13">
            <w:pPr>
              <w:widowControl/>
              <w:spacing w:line="240" w:lineRule="auto"/>
              <w:ind w:firstLine="0"/>
              <w:jc w:val="center"/>
              <w:rPr>
                <w:rFonts w:eastAsia="Times New Roman"/>
                <w:sz w:val="20"/>
                <w:lang w:eastAsia="uk-UA"/>
              </w:rPr>
            </w:pPr>
            <w:r>
              <w:rPr>
                <w:rFonts w:eastAsia="Times New Roman"/>
                <w:sz w:val="20"/>
                <w:lang w:eastAsia="uk-UA"/>
              </w:rPr>
              <w:t>140</w:t>
            </w:r>
          </w:p>
        </w:tc>
      </w:tr>
    </w:tbl>
    <w:p w:rsidR="00850C0F" w:rsidRDefault="00850C0F" w:rsidP="00CF029D">
      <w:pPr>
        <w:pStyle w:val="21"/>
        <w:keepNext/>
        <w:keepLines/>
        <w:shd w:val="clear" w:color="auto" w:fill="auto"/>
        <w:spacing w:after="124" w:line="200" w:lineRule="exact"/>
        <w:ind w:left="20" w:firstLine="688"/>
        <w:rPr>
          <w:rFonts w:ascii="Times New Roman" w:hAnsi="Times New Roman"/>
          <w:bCs w:val="0"/>
          <w:noProof w:val="0"/>
          <w:sz w:val="24"/>
          <w:szCs w:val="24"/>
          <w:lang w:val="uk-UA" w:eastAsia="uk-UA"/>
        </w:rPr>
      </w:pPr>
      <w:bookmarkStart w:id="31" w:name="bookmark12"/>
    </w:p>
    <w:p w:rsidR="00E66764" w:rsidRPr="00224A55" w:rsidRDefault="00CF029D" w:rsidP="00CF029D">
      <w:pPr>
        <w:pStyle w:val="21"/>
        <w:keepNext/>
        <w:keepLines/>
        <w:shd w:val="clear" w:color="auto" w:fill="auto"/>
        <w:spacing w:after="124" w:line="200" w:lineRule="exact"/>
        <w:ind w:left="20" w:firstLine="688"/>
        <w:rPr>
          <w:rFonts w:ascii="Times New Roman" w:hAnsi="Times New Roman"/>
          <w:bCs w:val="0"/>
          <w:noProof w:val="0"/>
          <w:sz w:val="24"/>
          <w:szCs w:val="24"/>
          <w:lang w:val="uk-UA" w:eastAsia="uk-UA"/>
        </w:rPr>
      </w:pPr>
      <w:r>
        <w:rPr>
          <w:rFonts w:ascii="Times New Roman" w:hAnsi="Times New Roman"/>
          <w:bCs w:val="0"/>
          <w:noProof w:val="0"/>
          <w:sz w:val="24"/>
          <w:szCs w:val="24"/>
          <w:lang w:val="uk-UA" w:eastAsia="uk-UA"/>
        </w:rPr>
        <w:t xml:space="preserve">5.13. </w:t>
      </w:r>
      <w:r w:rsidR="00E66764" w:rsidRPr="00224A55">
        <w:rPr>
          <w:rFonts w:ascii="Times New Roman" w:hAnsi="Times New Roman"/>
          <w:bCs w:val="0"/>
          <w:noProof w:val="0"/>
          <w:sz w:val="24"/>
          <w:szCs w:val="24"/>
          <w:lang w:val="uk-UA" w:eastAsia="uk-UA"/>
        </w:rPr>
        <w:t>Податки</w:t>
      </w:r>
      <w:bookmarkEnd w:id="31"/>
    </w:p>
    <w:p w:rsidR="00E66764" w:rsidRPr="00224A55" w:rsidRDefault="00E66764" w:rsidP="00E66764">
      <w:pPr>
        <w:pStyle w:val="21"/>
        <w:keepNext/>
        <w:keepLines/>
        <w:shd w:val="clear" w:color="auto" w:fill="auto"/>
        <w:spacing w:after="58" w:line="200" w:lineRule="exact"/>
        <w:ind w:left="20"/>
        <w:rPr>
          <w:rFonts w:ascii="Times New Roman" w:hAnsi="Times New Roman"/>
          <w:bCs w:val="0"/>
          <w:noProof w:val="0"/>
          <w:sz w:val="24"/>
          <w:szCs w:val="24"/>
          <w:lang w:val="uk-UA" w:eastAsia="uk-UA"/>
        </w:rPr>
      </w:pPr>
      <w:bookmarkStart w:id="32" w:name="bookmark13"/>
      <w:r w:rsidRPr="00224A55">
        <w:rPr>
          <w:rFonts w:ascii="Times New Roman" w:hAnsi="Times New Roman"/>
          <w:bCs w:val="0"/>
          <w:noProof w:val="0"/>
          <w:sz w:val="24"/>
          <w:szCs w:val="24"/>
          <w:lang w:val="uk-UA" w:eastAsia="uk-UA"/>
        </w:rPr>
        <w:t>Податок на додану вартість</w:t>
      </w:r>
      <w:bookmarkEnd w:id="32"/>
    </w:p>
    <w:p w:rsidR="00E66764" w:rsidRPr="00224A55" w:rsidRDefault="00E66764" w:rsidP="00E66764">
      <w:pPr>
        <w:pStyle w:val="aa"/>
        <w:spacing w:after="60" w:line="283" w:lineRule="exact"/>
        <w:ind w:left="20" w:right="20"/>
        <w:rPr>
          <w:rFonts w:ascii="Times New Roman" w:hAnsi="Times New Roman"/>
          <w:lang w:eastAsia="uk-UA"/>
        </w:rPr>
      </w:pPr>
      <w:r w:rsidRPr="00224A55">
        <w:rPr>
          <w:rFonts w:ascii="Times New Roman" w:hAnsi="Times New Roman"/>
          <w:lang w:eastAsia="uk-UA"/>
        </w:rPr>
        <w:t>Доходи, витрати, активи визнаються за вирахуванням суми податку на додану вартість (ПДВ), крім таких випадків:</w:t>
      </w:r>
    </w:p>
    <w:p w:rsidR="00E66764" w:rsidRPr="00224A55" w:rsidRDefault="00E66764" w:rsidP="00E66764">
      <w:pPr>
        <w:pStyle w:val="aa"/>
        <w:numPr>
          <w:ilvl w:val="0"/>
          <w:numId w:val="9"/>
        </w:numPr>
        <w:spacing w:after="127" w:line="283" w:lineRule="exact"/>
        <w:ind w:right="20"/>
        <w:rPr>
          <w:rFonts w:ascii="Times New Roman" w:hAnsi="Times New Roman"/>
          <w:lang w:eastAsia="uk-UA"/>
        </w:rPr>
      </w:pPr>
      <w:r w:rsidRPr="00224A55">
        <w:rPr>
          <w:rFonts w:ascii="Times New Roman" w:hAnsi="Times New Roman"/>
          <w:lang w:eastAsia="uk-UA"/>
        </w:rPr>
        <w:t>ПДВ, що виникає при придбанні активів чи послуг, не відшкодовується податковим органом; в такому разі ПДВ визнається як частина витрат на придбання активу або частина витратної статті, залежно від обставин;</w:t>
      </w:r>
    </w:p>
    <w:p w:rsidR="00E66764" w:rsidRPr="00224A55" w:rsidRDefault="00E66764" w:rsidP="00E66764">
      <w:pPr>
        <w:pStyle w:val="aa"/>
        <w:numPr>
          <w:ilvl w:val="0"/>
          <w:numId w:val="9"/>
        </w:numPr>
        <w:spacing w:after="63" w:line="200" w:lineRule="exact"/>
        <w:rPr>
          <w:rFonts w:ascii="Times New Roman" w:hAnsi="Times New Roman"/>
        </w:rPr>
      </w:pPr>
      <w:r w:rsidRPr="00224A55">
        <w:rPr>
          <w:rFonts w:ascii="Times New Roman" w:hAnsi="Times New Roman"/>
          <w:lang w:eastAsia="uk-UA"/>
        </w:rPr>
        <w:t>Дебіторська і кредиторська заборгованість відображається з урахуванням суми ПДВ.</w:t>
      </w:r>
    </w:p>
    <w:p w:rsidR="00E66764" w:rsidRPr="00224A55" w:rsidRDefault="00E66764" w:rsidP="00E66764">
      <w:pPr>
        <w:pStyle w:val="aa"/>
        <w:spacing w:after="127" w:line="283" w:lineRule="exact"/>
        <w:ind w:left="20" w:right="20"/>
        <w:rPr>
          <w:rFonts w:ascii="Times New Roman" w:hAnsi="Times New Roman"/>
        </w:rPr>
      </w:pPr>
      <w:r w:rsidRPr="00224A55">
        <w:rPr>
          <w:rFonts w:ascii="Times New Roman" w:hAnsi="Times New Roman"/>
          <w:lang w:eastAsia="uk-UA"/>
        </w:rPr>
        <w:t>Чиста сума податку на додану вартість, що відшкодовується податковим органом або сплачується йому, включається до дебіторської або кредиторської заборгованості, відображеної у звіті про фінансовий стан.</w:t>
      </w:r>
    </w:p>
    <w:p w:rsidR="00E66764" w:rsidRPr="00224A55" w:rsidRDefault="00E66764" w:rsidP="00E66764">
      <w:pPr>
        <w:pStyle w:val="21"/>
        <w:keepNext/>
        <w:keepLines/>
        <w:shd w:val="clear" w:color="auto" w:fill="auto"/>
        <w:spacing w:after="68" w:line="200" w:lineRule="exact"/>
        <w:ind w:left="20"/>
        <w:rPr>
          <w:rFonts w:ascii="Times New Roman" w:eastAsia="Times New Roman" w:hAnsi="Times New Roman"/>
          <w:bCs w:val="0"/>
          <w:noProof w:val="0"/>
          <w:sz w:val="24"/>
          <w:szCs w:val="24"/>
          <w:lang w:val="uk-UA" w:eastAsia="uk-UA"/>
        </w:rPr>
      </w:pPr>
      <w:bookmarkStart w:id="33" w:name="bookmark14"/>
      <w:r w:rsidRPr="00224A55">
        <w:rPr>
          <w:rFonts w:ascii="Times New Roman" w:eastAsia="Times New Roman" w:hAnsi="Times New Roman"/>
          <w:bCs w:val="0"/>
          <w:noProof w:val="0"/>
          <w:sz w:val="24"/>
          <w:szCs w:val="24"/>
          <w:lang w:val="uk-UA" w:eastAsia="uk-UA"/>
        </w:rPr>
        <w:t>Поточний податок на прибуток</w:t>
      </w:r>
      <w:bookmarkEnd w:id="33"/>
    </w:p>
    <w:p w:rsidR="00E66764" w:rsidRPr="00224A55" w:rsidRDefault="00E66764" w:rsidP="00E66764">
      <w:pPr>
        <w:pStyle w:val="aa"/>
        <w:spacing w:after="127" w:line="283" w:lineRule="exact"/>
        <w:ind w:left="20" w:right="20"/>
        <w:rPr>
          <w:rFonts w:ascii="Times New Roman" w:hAnsi="Times New Roman"/>
          <w:lang w:eastAsia="uk-UA"/>
        </w:rPr>
      </w:pPr>
      <w:r w:rsidRPr="00224A55">
        <w:rPr>
          <w:rFonts w:ascii="Times New Roman" w:hAnsi="Times New Roman"/>
          <w:lang w:eastAsia="uk-UA"/>
        </w:rPr>
        <w:t>Нарахування поточного податку на прибуток здійснюється згідно з Українським податковим законодавством на основі оподатковуваного доходу і витрат, відображених компаніями в їх податкових деклараціях. В 201</w:t>
      </w:r>
      <w:r w:rsidR="0070202E">
        <w:rPr>
          <w:rFonts w:ascii="Times New Roman" w:hAnsi="Times New Roman"/>
          <w:lang w:eastAsia="uk-UA"/>
        </w:rPr>
        <w:t>5</w:t>
      </w:r>
      <w:r w:rsidRPr="00224A55">
        <w:rPr>
          <w:rFonts w:ascii="Times New Roman" w:hAnsi="Times New Roman"/>
          <w:lang w:eastAsia="uk-UA"/>
        </w:rPr>
        <w:t xml:space="preserve"> році ставка податку на прибуток підприємств складала 1</w:t>
      </w:r>
      <w:r w:rsidR="00FD7AD1">
        <w:rPr>
          <w:rFonts w:ascii="Times New Roman" w:hAnsi="Times New Roman"/>
          <w:lang w:eastAsia="uk-UA"/>
        </w:rPr>
        <w:t>8</w:t>
      </w:r>
      <w:r w:rsidRPr="00224A55">
        <w:rPr>
          <w:rFonts w:ascii="Times New Roman" w:hAnsi="Times New Roman"/>
          <w:lang w:eastAsia="uk-UA"/>
        </w:rPr>
        <w:t>%. Поточні податкові зобов'язання та активи за поточний і попередній періоди, оцінюються в сумі, що належить до сплати податковим органам або підлягає відшкодуванню податковими органами.</w:t>
      </w:r>
    </w:p>
    <w:p w:rsidR="00E66764" w:rsidRPr="00224A55" w:rsidRDefault="00E66764" w:rsidP="00E66764">
      <w:pPr>
        <w:pStyle w:val="21"/>
        <w:keepNext/>
        <w:keepLines/>
        <w:shd w:val="clear" w:color="auto" w:fill="auto"/>
        <w:spacing w:after="65" w:line="200" w:lineRule="exact"/>
        <w:ind w:left="20"/>
        <w:rPr>
          <w:rFonts w:ascii="Times New Roman" w:eastAsia="Times New Roman" w:hAnsi="Times New Roman"/>
          <w:bCs w:val="0"/>
          <w:noProof w:val="0"/>
          <w:sz w:val="24"/>
          <w:szCs w:val="24"/>
          <w:lang w:val="uk-UA" w:eastAsia="uk-UA"/>
        </w:rPr>
      </w:pPr>
      <w:bookmarkStart w:id="34" w:name="bookmark15"/>
      <w:r w:rsidRPr="00224A55">
        <w:rPr>
          <w:rFonts w:ascii="Times New Roman" w:eastAsia="Times New Roman" w:hAnsi="Times New Roman"/>
          <w:bCs w:val="0"/>
          <w:noProof w:val="0"/>
          <w:sz w:val="24"/>
          <w:szCs w:val="24"/>
          <w:lang w:val="uk-UA" w:eastAsia="uk-UA"/>
        </w:rPr>
        <w:lastRenderedPageBreak/>
        <w:t>Відстрочений податок на прибуток</w:t>
      </w:r>
      <w:bookmarkEnd w:id="34"/>
    </w:p>
    <w:p w:rsidR="00E66764" w:rsidRPr="00224A55" w:rsidRDefault="00E66764" w:rsidP="00E66764">
      <w:pPr>
        <w:pStyle w:val="aa"/>
        <w:spacing w:after="138" w:line="298" w:lineRule="exact"/>
        <w:ind w:left="20" w:right="20"/>
        <w:rPr>
          <w:rFonts w:ascii="Times New Roman" w:hAnsi="Times New Roman"/>
          <w:lang w:eastAsia="uk-UA"/>
        </w:rPr>
      </w:pPr>
      <w:r w:rsidRPr="00224A55">
        <w:rPr>
          <w:rFonts w:ascii="Times New Roman" w:hAnsi="Times New Roman"/>
          <w:lang w:eastAsia="uk-UA"/>
        </w:rPr>
        <w:t>Відстрочений податок на прибуток нараховується за методом зобов'язань станом на дату складання балансу по всіх тимчасових різницях між податковою базою активів і зобов'язань та їх балансовою вартістю, відображеною для цілей фінансової звітності.</w:t>
      </w:r>
    </w:p>
    <w:p w:rsidR="00E66764" w:rsidRPr="00224A55" w:rsidRDefault="00E66764" w:rsidP="00E66764">
      <w:pPr>
        <w:pStyle w:val="aa"/>
        <w:spacing w:after="63" w:line="200" w:lineRule="exact"/>
        <w:ind w:left="20"/>
        <w:rPr>
          <w:rFonts w:ascii="Times New Roman" w:hAnsi="Times New Roman"/>
          <w:lang w:eastAsia="uk-UA"/>
        </w:rPr>
      </w:pPr>
      <w:r w:rsidRPr="00224A55">
        <w:rPr>
          <w:rFonts w:ascii="Times New Roman" w:hAnsi="Times New Roman"/>
          <w:lang w:eastAsia="uk-UA"/>
        </w:rPr>
        <w:t>Відстрочені податкові зобов'язання визнаються по всіх оподатковуваних тимчасових різницях.</w:t>
      </w:r>
    </w:p>
    <w:p w:rsidR="00E66764" w:rsidRPr="00224A55" w:rsidRDefault="00E66764" w:rsidP="00E66764">
      <w:pPr>
        <w:pStyle w:val="aa"/>
        <w:spacing w:after="60" w:line="283" w:lineRule="exact"/>
        <w:ind w:left="20" w:right="20"/>
        <w:rPr>
          <w:rFonts w:ascii="Times New Roman" w:hAnsi="Times New Roman"/>
          <w:lang w:eastAsia="uk-UA"/>
        </w:rPr>
      </w:pPr>
      <w:r w:rsidRPr="00224A55">
        <w:rPr>
          <w:rFonts w:ascii="Times New Roman" w:hAnsi="Times New Roman"/>
          <w:lang w:eastAsia="uk-UA"/>
        </w:rPr>
        <w:t>На кожну балансову дату Товариство переглядає балансову вартість відстрочених податкових активів і зменшує їх балансову вартість, якщо більше не існує ймовірності одержання достатнього оподатковуваного прибутку, що дозволив би реалізувати суму такого відстроченого податкового активу.</w:t>
      </w:r>
    </w:p>
    <w:p w:rsidR="00E66764" w:rsidRPr="00224A55" w:rsidRDefault="00E66764" w:rsidP="00E66764">
      <w:pPr>
        <w:pStyle w:val="aa"/>
        <w:spacing w:after="52" w:line="283" w:lineRule="exact"/>
        <w:ind w:left="20" w:right="20"/>
        <w:rPr>
          <w:rFonts w:ascii="Times New Roman" w:hAnsi="Times New Roman"/>
          <w:lang w:eastAsia="uk-UA"/>
        </w:rPr>
      </w:pPr>
      <w:r w:rsidRPr="00224A55">
        <w:rPr>
          <w:rFonts w:ascii="Times New Roman" w:hAnsi="Times New Roman"/>
          <w:lang w:eastAsia="uk-UA"/>
        </w:rPr>
        <w:t>Відстрочені податкові активи та зобов'язання визначаються за податковими ставками (та податковими законами), застосування яких очікується у році, в якому відбудеться реалізація активу чи погашення зобов'язання, на основі діючих або оголошених на дату балансу податкових ставок і положень податкового законодавства.</w:t>
      </w:r>
    </w:p>
    <w:p w:rsidR="00E66764" w:rsidRPr="00224A55" w:rsidRDefault="00E66764" w:rsidP="00E66764">
      <w:pPr>
        <w:pStyle w:val="aa"/>
        <w:spacing w:after="68" w:line="293" w:lineRule="exact"/>
        <w:ind w:left="20" w:right="20"/>
        <w:rPr>
          <w:rFonts w:ascii="Times New Roman" w:hAnsi="Times New Roman"/>
          <w:lang w:eastAsia="uk-UA"/>
        </w:rPr>
      </w:pPr>
      <w:r w:rsidRPr="00224A55">
        <w:rPr>
          <w:rFonts w:ascii="Times New Roman" w:hAnsi="Times New Roman"/>
          <w:lang w:eastAsia="uk-UA"/>
        </w:rPr>
        <w:t>Відстрочений податок на прибуток, що стосується операцій, які обліковуються не в звіті про прибутки та збитки, обліковується відповідно. Відстрочений податок на прибуток, пов'язаний зі статтями, які відображаються безпосередньо в складі капіталу, відображається в складі капіталу.</w:t>
      </w:r>
    </w:p>
    <w:p w:rsidR="00AC256C" w:rsidRDefault="00E66764" w:rsidP="00E66764">
      <w:pPr>
        <w:widowControl/>
        <w:spacing w:line="240" w:lineRule="auto"/>
        <w:ind w:firstLine="709"/>
        <w:jc w:val="both"/>
        <w:rPr>
          <w:rFonts w:eastAsia="Times New Roman"/>
          <w:sz w:val="24"/>
          <w:szCs w:val="24"/>
          <w:lang w:eastAsia="uk-UA"/>
        </w:rPr>
      </w:pPr>
      <w:r w:rsidRPr="00E66764">
        <w:rPr>
          <w:rFonts w:eastAsia="Times New Roman"/>
          <w:sz w:val="24"/>
          <w:szCs w:val="24"/>
          <w:lang w:eastAsia="uk-UA"/>
        </w:rPr>
        <w:t>Відстрочені податкові активи та відстрочені податкові зобов'язання підлягають взаємозаліку при наявності повного юридичного права зарахувати поточні податкові активи в рахунок поточних податкових зобов'язань, та якщо відстрочені податкові активи та зобов'язання стосуються одного суб'єкта оподаткування та одного податкового органу</w:t>
      </w:r>
    </w:p>
    <w:p w:rsidR="00DB1FE1" w:rsidRPr="00224A55" w:rsidRDefault="00DB1FE1" w:rsidP="003720C2">
      <w:pPr>
        <w:widowControl/>
        <w:spacing w:line="240" w:lineRule="auto"/>
        <w:ind w:firstLine="709"/>
        <w:jc w:val="both"/>
        <w:rPr>
          <w:rFonts w:eastAsia="Times New Roman"/>
          <w:sz w:val="24"/>
          <w:szCs w:val="24"/>
          <w:lang w:eastAsia="uk-UA"/>
        </w:rPr>
      </w:pPr>
    </w:p>
    <w:p w:rsidR="00AC256C" w:rsidRPr="00224A55" w:rsidRDefault="00CF029D" w:rsidP="00CF029D">
      <w:pPr>
        <w:widowControl/>
        <w:spacing w:line="240" w:lineRule="auto"/>
        <w:ind w:firstLine="708"/>
        <w:jc w:val="both"/>
        <w:rPr>
          <w:rFonts w:eastAsia="Times New Roman"/>
          <w:b/>
          <w:sz w:val="24"/>
          <w:szCs w:val="24"/>
          <w:lang w:eastAsia="uk-UA"/>
        </w:rPr>
      </w:pPr>
      <w:r>
        <w:rPr>
          <w:rFonts w:eastAsia="Times New Roman"/>
          <w:b/>
          <w:sz w:val="24"/>
          <w:szCs w:val="24"/>
          <w:lang w:eastAsia="uk-UA"/>
        </w:rPr>
        <w:t xml:space="preserve">5.14. </w:t>
      </w:r>
      <w:r w:rsidR="00AC256C" w:rsidRPr="00224A55">
        <w:rPr>
          <w:rFonts w:eastAsia="Times New Roman"/>
          <w:b/>
          <w:sz w:val="24"/>
          <w:szCs w:val="24"/>
          <w:lang w:eastAsia="uk-UA"/>
        </w:rPr>
        <w:t>Доходи/Витрати.</w:t>
      </w:r>
    </w:p>
    <w:p w:rsidR="005E42DF" w:rsidRPr="00D32E9C" w:rsidRDefault="005E42DF" w:rsidP="005E42DF">
      <w:pPr>
        <w:pStyle w:val="3"/>
        <w:ind w:left="720" w:firstLine="0"/>
        <w:jc w:val="both"/>
        <w:rPr>
          <w:rFonts w:eastAsia="Times New Roman"/>
          <w:b/>
          <w:sz w:val="24"/>
          <w:szCs w:val="24"/>
          <w:lang w:eastAsia="uk-UA"/>
        </w:rPr>
      </w:pPr>
      <w:bookmarkStart w:id="35" w:name="OLE_LINK42"/>
      <w:bookmarkStart w:id="36" w:name="OLE_LINK43"/>
      <w:bookmarkStart w:id="37" w:name="OLE_LINK44"/>
      <w:bookmarkStart w:id="38" w:name="OLE_LINK45"/>
      <w:bookmarkEnd w:id="29"/>
      <w:bookmarkEnd w:id="30"/>
      <w:r>
        <w:rPr>
          <w:rFonts w:eastAsia="Times New Roman"/>
          <w:b/>
          <w:sz w:val="24"/>
          <w:szCs w:val="24"/>
          <w:lang w:eastAsia="uk-UA"/>
        </w:rPr>
        <w:t xml:space="preserve">Доходи </w:t>
      </w:r>
    </w:p>
    <w:p w:rsidR="005E42DF" w:rsidRPr="00EB3E45" w:rsidRDefault="005E42DF" w:rsidP="005E42DF">
      <w:pPr>
        <w:pStyle w:val="3"/>
        <w:ind w:left="720" w:firstLine="0"/>
        <w:jc w:val="both"/>
        <w:rPr>
          <w:rFonts w:eastAsia="Times New Roman"/>
          <w:bCs/>
          <w:sz w:val="24"/>
          <w:szCs w:val="24"/>
          <w:lang w:eastAsia="uk-UA"/>
        </w:rPr>
      </w:pPr>
      <w:r w:rsidRPr="00EB3E45">
        <w:rPr>
          <w:rFonts w:eastAsia="Times New Roman"/>
          <w:bCs/>
          <w:sz w:val="24"/>
          <w:szCs w:val="24"/>
          <w:lang w:eastAsia="uk-UA"/>
        </w:rPr>
        <w:t>Дохід – це збільшення економічних вигід протягом облікового періоду у вигляді надходження чи збільшення корисності активів або у вигляді зменшення зобов’язань, результатом чого є збільшення чистих активів, за винятком збільшення, пов’язаного з внесками учасників.</w:t>
      </w:r>
    </w:p>
    <w:p w:rsidR="005E42DF" w:rsidRPr="00EB3E45" w:rsidRDefault="005E42DF" w:rsidP="005E42DF">
      <w:pPr>
        <w:pStyle w:val="3"/>
        <w:ind w:left="360" w:firstLine="0"/>
        <w:jc w:val="both"/>
        <w:rPr>
          <w:rFonts w:eastAsia="Times New Roman"/>
          <w:bCs/>
          <w:sz w:val="24"/>
          <w:szCs w:val="24"/>
          <w:lang w:eastAsia="uk-UA"/>
        </w:rPr>
      </w:pPr>
      <w:r w:rsidRPr="00EB3E45">
        <w:rPr>
          <w:rFonts w:eastAsia="Times New Roman"/>
          <w:bCs/>
          <w:sz w:val="24"/>
          <w:szCs w:val="24"/>
          <w:lang w:eastAsia="uk-UA"/>
        </w:rPr>
        <w:t>Дохід визнається у звіті про прибутки та збитки за умови відповідності визначенню та критеріям визнання. Це, власне, означає, що визнання доходу відбувається одночасно з визнанням збільшення активів або зменшення зобов’язань.</w:t>
      </w:r>
    </w:p>
    <w:p w:rsidR="005E42DF" w:rsidRPr="00EB3E45" w:rsidRDefault="005E42DF" w:rsidP="005E42DF">
      <w:pPr>
        <w:pStyle w:val="3"/>
        <w:ind w:left="360" w:firstLine="0"/>
        <w:jc w:val="both"/>
        <w:rPr>
          <w:rFonts w:eastAsia="Times New Roman"/>
          <w:bCs/>
          <w:sz w:val="24"/>
          <w:szCs w:val="24"/>
          <w:lang w:eastAsia="uk-UA"/>
        </w:rPr>
      </w:pPr>
      <w:r w:rsidRPr="00EB3E45">
        <w:rPr>
          <w:rFonts w:eastAsia="Times New Roman"/>
          <w:bCs/>
          <w:sz w:val="24"/>
          <w:szCs w:val="24"/>
          <w:lang w:eastAsia="uk-UA"/>
        </w:rPr>
        <w:t xml:space="preserve">Дохід  від продажу товарів визнається в разі задоволення всіх наведених далі умов: </w:t>
      </w:r>
    </w:p>
    <w:p w:rsidR="005E42DF" w:rsidRPr="00EB3E45" w:rsidRDefault="005E42DF" w:rsidP="005E42DF">
      <w:pPr>
        <w:pStyle w:val="3"/>
        <w:jc w:val="both"/>
        <w:rPr>
          <w:rFonts w:eastAsia="Times New Roman"/>
          <w:bCs/>
          <w:sz w:val="24"/>
          <w:szCs w:val="24"/>
          <w:lang w:eastAsia="uk-UA"/>
        </w:rPr>
      </w:pPr>
      <w:r w:rsidRPr="00EB3E45">
        <w:rPr>
          <w:rFonts w:eastAsia="Times New Roman"/>
          <w:bCs/>
          <w:sz w:val="24"/>
          <w:szCs w:val="24"/>
          <w:lang w:eastAsia="uk-UA"/>
        </w:rPr>
        <w:t xml:space="preserve">а) </w:t>
      </w:r>
      <w:r>
        <w:rPr>
          <w:rFonts w:eastAsia="Times New Roman"/>
          <w:sz w:val="24"/>
          <w:szCs w:val="24"/>
          <w:lang w:eastAsia="uk-UA"/>
        </w:rPr>
        <w:t xml:space="preserve">Товариство з </w:t>
      </w:r>
      <w:proofErr w:type="spellStart"/>
      <w:r>
        <w:rPr>
          <w:rFonts w:eastAsia="Times New Roman"/>
          <w:sz w:val="24"/>
          <w:szCs w:val="24"/>
          <w:lang w:eastAsia="uk-UA"/>
        </w:rPr>
        <w:t>обмеженною</w:t>
      </w:r>
      <w:proofErr w:type="spellEnd"/>
      <w:r>
        <w:rPr>
          <w:rFonts w:eastAsia="Times New Roman"/>
          <w:sz w:val="24"/>
          <w:szCs w:val="24"/>
          <w:lang w:eastAsia="uk-UA"/>
        </w:rPr>
        <w:t xml:space="preserve"> відповідальністю</w:t>
      </w:r>
      <w:r w:rsidRPr="004434D8">
        <w:rPr>
          <w:rFonts w:eastAsia="Times New Roman"/>
          <w:sz w:val="24"/>
          <w:szCs w:val="24"/>
          <w:lang w:eastAsia="uk-UA"/>
        </w:rPr>
        <w:t xml:space="preserve"> </w:t>
      </w:r>
      <w:r>
        <w:rPr>
          <w:rFonts w:eastAsia="Times New Roman"/>
          <w:sz w:val="24"/>
          <w:szCs w:val="24"/>
          <w:lang w:eastAsia="uk-UA"/>
        </w:rPr>
        <w:t>«Фінансова компанія</w:t>
      </w:r>
      <w:r w:rsidRPr="004434D8">
        <w:rPr>
          <w:rFonts w:eastAsia="Times New Roman"/>
          <w:sz w:val="24"/>
          <w:szCs w:val="24"/>
          <w:lang w:eastAsia="uk-UA"/>
        </w:rPr>
        <w:t xml:space="preserve"> </w:t>
      </w:r>
      <w:r>
        <w:rPr>
          <w:rFonts w:eastAsia="Times New Roman"/>
          <w:sz w:val="24"/>
          <w:szCs w:val="24"/>
          <w:lang w:eastAsia="uk-UA"/>
        </w:rPr>
        <w:t>«</w:t>
      </w:r>
      <w:proofErr w:type="spellStart"/>
      <w:r>
        <w:rPr>
          <w:rFonts w:eastAsia="Times New Roman"/>
          <w:sz w:val="24"/>
          <w:szCs w:val="24"/>
          <w:lang w:eastAsia="uk-UA"/>
        </w:rPr>
        <w:t>Фінбюро</w:t>
      </w:r>
      <w:proofErr w:type="spellEnd"/>
      <w:r>
        <w:rPr>
          <w:rFonts w:eastAsia="Times New Roman"/>
          <w:sz w:val="24"/>
          <w:szCs w:val="24"/>
          <w:lang w:eastAsia="uk-UA"/>
        </w:rPr>
        <w:t xml:space="preserve">» </w:t>
      </w:r>
      <w:r w:rsidRPr="00EB3E45">
        <w:rPr>
          <w:rFonts w:eastAsia="Times New Roman"/>
          <w:bCs/>
          <w:sz w:val="24"/>
          <w:szCs w:val="24"/>
          <w:lang w:eastAsia="uk-UA"/>
        </w:rPr>
        <w:t>передав покупцеві суттєві ризики і винагороди, пов'язані з власністю на товар;</w:t>
      </w:r>
    </w:p>
    <w:p w:rsidR="005E42DF" w:rsidRPr="00EB3E45" w:rsidRDefault="005E42DF" w:rsidP="005E42DF">
      <w:pPr>
        <w:pStyle w:val="3"/>
        <w:jc w:val="both"/>
        <w:rPr>
          <w:rFonts w:eastAsia="Times New Roman"/>
          <w:bCs/>
          <w:sz w:val="24"/>
          <w:szCs w:val="24"/>
          <w:lang w:eastAsia="uk-UA"/>
        </w:rPr>
      </w:pPr>
      <w:r w:rsidRPr="00EB3E45">
        <w:rPr>
          <w:rFonts w:eastAsia="Times New Roman"/>
          <w:bCs/>
          <w:sz w:val="24"/>
          <w:szCs w:val="24"/>
          <w:lang w:eastAsia="uk-UA"/>
        </w:rPr>
        <w:t>б) за</w:t>
      </w:r>
      <w:r w:rsidRPr="00FC6F4B">
        <w:rPr>
          <w:rFonts w:eastAsia="Times New Roman"/>
          <w:sz w:val="24"/>
          <w:szCs w:val="24"/>
          <w:lang w:eastAsia="uk-UA"/>
        </w:rPr>
        <w:t xml:space="preserve"> </w:t>
      </w:r>
      <w:r>
        <w:rPr>
          <w:rFonts w:eastAsia="Times New Roman"/>
          <w:sz w:val="24"/>
          <w:szCs w:val="24"/>
          <w:lang w:eastAsia="uk-UA"/>
        </w:rPr>
        <w:t xml:space="preserve">Товариством з </w:t>
      </w:r>
      <w:proofErr w:type="spellStart"/>
      <w:r>
        <w:rPr>
          <w:rFonts w:eastAsia="Times New Roman"/>
          <w:sz w:val="24"/>
          <w:szCs w:val="24"/>
          <w:lang w:eastAsia="uk-UA"/>
        </w:rPr>
        <w:t>обмеженною</w:t>
      </w:r>
      <w:proofErr w:type="spellEnd"/>
      <w:r>
        <w:rPr>
          <w:rFonts w:eastAsia="Times New Roman"/>
          <w:sz w:val="24"/>
          <w:szCs w:val="24"/>
          <w:lang w:eastAsia="uk-UA"/>
        </w:rPr>
        <w:t xml:space="preserve"> відповідальністю</w:t>
      </w:r>
      <w:r w:rsidRPr="004434D8">
        <w:rPr>
          <w:rFonts w:eastAsia="Times New Roman"/>
          <w:sz w:val="24"/>
          <w:szCs w:val="24"/>
          <w:lang w:eastAsia="uk-UA"/>
        </w:rPr>
        <w:t xml:space="preserve"> </w:t>
      </w:r>
      <w:r>
        <w:rPr>
          <w:rFonts w:eastAsia="Times New Roman"/>
          <w:sz w:val="24"/>
          <w:szCs w:val="24"/>
          <w:lang w:eastAsia="uk-UA"/>
        </w:rPr>
        <w:t>«Фінансова компанія</w:t>
      </w:r>
      <w:r w:rsidRPr="004434D8">
        <w:rPr>
          <w:rFonts w:eastAsia="Times New Roman"/>
          <w:sz w:val="24"/>
          <w:szCs w:val="24"/>
          <w:lang w:eastAsia="uk-UA"/>
        </w:rPr>
        <w:t xml:space="preserve"> </w:t>
      </w:r>
      <w:r>
        <w:rPr>
          <w:rFonts w:eastAsia="Times New Roman"/>
          <w:sz w:val="24"/>
          <w:szCs w:val="24"/>
          <w:lang w:eastAsia="uk-UA"/>
        </w:rPr>
        <w:t>«</w:t>
      </w:r>
      <w:proofErr w:type="spellStart"/>
      <w:r>
        <w:rPr>
          <w:rFonts w:eastAsia="Times New Roman"/>
          <w:sz w:val="24"/>
          <w:szCs w:val="24"/>
          <w:lang w:eastAsia="uk-UA"/>
        </w:rPr>
        <w:t>Фінбюро</w:t>
      </w:r>
      <w:proofErr w:type="spellEnd"/>
      <w:r>
        <w:rPr>
          <w:rFonts w:eastAsia="Times New Roman"/>
          <w:sz w:val="24"/>
          <w:szCs w:val="24"/>
          <w:lang w:eastAsia="uk-UA"/>
        </w:rPr>
        <w:t xml:space="preserve">» </w:t>
      </w:r>
      <w:r w:rsidRPr="00EB3E45">
        <w:rPr>
          <w:rFonts w:eastAsia="Times New Roman"/>
          <w:bCs/>
          <w:sz w:val="24"/>
          <w:szCs w:val="24"/>
          <w:lang w:eastAsia="uk-UA"/>
        </w:rPr>
        <w:t xml:space="preserve">не залишається ані подальша участь управлінського персоналу у формі, яка, як правило, пов'язана з володінням, ані ефективний контроль за проданими товарами; </w:t>
      </w:r>
    </w:p>
    <w:p w:rsidR="005E42DF" w:rsidRPr="00EB3E45" w:rsidRDefault="005E42DF" w:rsidP="005E42DF">
      <w:pPr>
        <w:pStyle w:val="3"/>
        <w:jc w:val="both"/>
        <w:rPr>
          <w:rFonts w:eastAsia="Times New Roman"/>
          <w:bCs/>
          <w:sz w:val="24"/>
          <w:szCs w:val="24"/>
          <w:lang w:eastAsia="uk-UA"/>
        </w:rPr>
      </w:pPr>
      <w:r w:rsidRPr="00EB3E45">
        <w:rPr>
          <w:rFonts w:eastAsia="Times New Roman"/>
          <w:bCs/>
          <w:sz w:val="24"/>
          <w:szCs w:val="24"/>
          <w:lang w:eastAsia="uk-UA"/>
        </w:rPr>
        <w:t>в) суму доходу можна достовірно оцінити;</w:t>
      </w:r>
    </w:p>
    <w:p w:rsidR="005E42DF" w:rsidRPr="00EB3E45" w:rsidRDefault="005E42DF" w:rsidP="005E42DF">
      <w:pPr>
        <w:pStyle w:val="3"/>
        <w:ind w:left="720" w:firstLine="0"/>
        <w:jc w:val="both"/>
        <w:rPr>
          <w:rFonts w:eastAsia="Times New Roman"/>
          <w:bCs/>
          <w:sz w:val="24"/>
          <w:szCs w:val="24"/>
          <w:lang w:eastAsia="uk-UA"/>
        </w:rPr>
      </w:pPr>
      <w:r w:rsidRPr="00EB3E45">
        <w:rPr>
          <w:rFonts w:eastAsia="Times New Roman"/>
          <w:bCs/>
          <w:sz w:val="24"/>
          <w:szCs w:val="24"/>
          <w:lang w:eastAsia="uk-UA"/>
        </w:rPr>
        <w:t xml:space="preserve">г) ймовірно, що до </w:t>
      </w:r>
      <w:r>
        <w:rPr>
          <w:rFonts w:eastAsia="Times New Roman"/>
          <w:sz w:val="24"/>
          <w:szCs w:val="24"/>
          <w:lang w:eastAsia="uk-UA"/>
        </w:rPr>
        <w:t xml:space="preserve">Товариства з </w:t>
      </w:r>
      <w:proofErr w:type="spellStart"/>
      <w:r>
        <w:rPr>
          <w:rFonts w:eastAsia="Times New Roman"/>
          <w:sz w:val="24"/>
          <w:szCs w:val="24"/>
          <w:lang w:eastAsia="uk-UA"/>
        </w:rPr>
        <w:t>обмеженною</w:t>
      </w:r>
      <w:proofErr w:type="spellEnd"/>
      <w:r>
        <w:rPr>
          <w:rFonts w:eastAsia="Times New Roman"/>
          <w:sz w:val="24"/>
          <w:szCs w:val="24"/>
          <w:lang w:eastAsia="uk-UA"/>
        </w:rPr>
        <w:t xml:space="preserve"> відповідальністю</w:t>
      </w:r>
      <w:r w:rsidRPr="004434D8">
        <w:rPr>
          <w:rFonts w:eastAsia="Times New Roman"/>
          <w:sz w:val="24"/>
          <w:szCs w:val="24"/>
          <w:lang w:eastAsia="uk-UA"/>
        </w:rPr>
        <w:t xml:space="preserve"> </w:t>
      </w:r>
      <w:r>
        <w:rPr>
          <w:rFonts w:eastAsia="Times New Roman"/>
          <w:sz w:val="24"/>
          <w:szCs w:val="24"/>
          <w:lang w:eastAsia="uk-UA"/>
        </w:rPr>
        <w:t>«Фінансова компанія</w:t>
      </w:r>
      <w:r w:rsidRPr="004434D8">
        <w:rPr>
          <w:rFonts w:eastAsia="Times New Roman"/>
          <w:sz w:val="24"/>
          <w:szCs w:val="24"/>
          <w:lang w:eastAsia="uk-UA"/>
        </w:rPr>
        <w:t xml:space="preserve"> </w:t>
      </w:r>
      <w:r>
        <w:rPr>
          <w:rFonts w:eastAsia="Times New Roman"/>
          <w:sz w:val="24"/>
          <w:szCs w:val="24"/>
          <w:lang w:eastAsia="uk-UA"/>
        </w:rPr>
        <w:t>«</w:t>
      </w:r>
      <w:proofErr w:type="spellStart"/>
      <w:r>
        <w:rPr>
          <w:rFonts w:eastAsia="Times New Roman"/>
          <w:sz w:val="24"/>
          <w:szCs w:val="24"/>
          <w:lang w:eastAsia="uk-UA"/>
        </w:rPr>
        <w:t>Фінбюро</w:t>
      </w:r>
      <w:proofErr w:type="spellEnd"/>
      <w:r>
        <w:rPr>
          <w:rFonts w:eastAsia="Times New Roman"/>
          <w:sz w:val="24"/>
          <w:szCs w:val="24"/>
          <w:lang w:eastAsia="uk-UA"/>
        </w:rPr>
        <w:t xml:space="preserve">» </w:t>
      </w:r>
      <w:r w:rsidRPr="00EB3E45">
        <w:rPr>
          <w:rFonts w:eastAsia="Times New Roman"/>
          <w:bCs/>
          <w:sz w:val="24"/>
          <w:szCs w:val="24"/>
          <w:lang w:eastAsia="uk-UA"/>
        </w:rPr>
        <w:t xml:space="preserve">надійдуть економічні вигоди, пов'язані з операцією; </w:t>
      </w:r>
    </w:p>
    <w:p w:rsidR="005E42DF" w:rsidRPr="00EB3E45" w:rsidRDefault="005E42DF" w:rsidP="005E42DF">
      <w:pPr>
        <w:pStyle w:val="3"/>
        <w:ind w:left="720" w:firstLine="0"/>
        <w:jc w:val="both"/>
        <w:rPr>
          <w:rFonts w:eastAsia="Times New Roman"/>
          <w:bCs/>
          <w:sz w:val="24"/>
          <w:szCs w:val="24"/>
          <w:lang w:eastAsia="uk-UA"/>
        </w:rPr>
      </w:pPr>
      <w:r w:rsidRPr="00EB3E45">
        <w:rPr>
          <w:rFonts w:eastAsia="Times New Roman"/>
          <w:bCs/>
          <w:sz w:val="24"/>
          <w:szCs w:val="24"/>
          <w:lang w:eastAsia="uk-UA"/>
        </w:rPr>
        <w:t xml:space="preserve">ґ) витрати, які були або будуть понесені у зв'язку з операцією, можна достовірно оцінити. </w:t>
      </w:r>
    </w:p>
    <w:p w:rsidR="005E42DF" w:rsidRPr="00EB3E45" w:rsidRDefault="005E42DF" w:rsidP="005E42DF">
      <w:pPr>
        <w:pStyle w:val="3"/>
        <w:ind w:left="360" w:firstLine="0"/>
        <w:jc w:val="both"/>
        <w:rPr>
          <w:rFonts w:eastAsia="Times New Roman"/>
          <w:bCs/>
          <w:sz w:val="24"/>
          <w:szCs w:val="24"/>
          <w:lang w:eastAsia="uk-UA"/>
        </w:rPr>
      </w:pPr>
      <w:r w:rsidRPr="00EB3E45">
        <w:rPr>
          <w:rFonts w:eastAsia="Times New Roman"/>
          <w:bCs/>
          <w:sz w:val="24"/>
          <w:szCs w:val="24"/>
          <w:lang w:eastAsia="uk-UA"/>
        </w:rPr>
        <w:t xml:space="preserve">Дохід від виконання послуг визнається як той що підлягає отриманню, і визначається на дату отримання коштів від клієнта за отримання фінансового кредиту під заставу майна, у разі задоволення всіх наведених далі умов: </w:t>
      </w:r>
    </w:p>
    <w:p w:rsidR="005E42DF" w:rsidRPr="00EB3E45" w:rsidRDefault="005E42DF" w:rsidP="005E42DF">
      <w:pPr>
        <w:pStyle w:val="3"/>
        <w:ind w:left="720" w:firstLine="0"/>
        <w:jc w:val="both"/>
        <w:rPr>
          <w:rFonts w:eastAsia="Times New Roman"/>
          <w:bCs/>
          <w:sz w:val="24"/>
          <w:szCs w:val="24"/>
          <w:lang w:eastAsia="uk-UA"/>
        </w:rPr>
      </w:pPr>
      <w:r w:rsidRPr="00EB3E45">
        <w:rPr>
          <w:rFonts w:eastAsia="Times New Roman"/>
          <w:bCs/>
          <w:sz w:val="24"/>
          <w:szCs w:val="24"/>
          <w:lang w:eastAsia="uk-UA"/>
        </w:rPr>
        <w:lastRenderedPageBreak/>
        <w:t xml:space="preserve">а) можна достовірно оцінити суму доходу; </w:t>
      </w:r>
    </w:p>
    <w:p w:rsidR="005E42DF" w:rsidRPr="00EB3E45" w:rsidRDefault="005E42DF" w:rsidP="005E42DF">
      <w:pPr>
        <w:pStyle w:val="3"/>
        <w:ind w:left="360" w:firstLine="0"/>
        <w:jc w:val="both"/>
        <w:rPr>
          <w:rFonts w:eastAsia="Times New Roman"/>
          <w:bCs/>
          <w:sz w:val="24"/>
          <w:szCs w:val="24"/>
          <w:lang w:eastAsia="uk-UA"/>
        </w:rPr>
      </w:pPr>
      <w:r>
        <w:rPr>
          <w:rFonts w:eastAsia="Times New Roman"/>
          <w:bCs/>
          <w:sz w:val="24"/>
          <w:szCs w:val="24"/>
          <w:lang w:eastAsia="uk-UA"/>
        </w:rPr>
        <w:t xml:space="preserve">     </w:t>
      </w:r>
      <w:r w:rsidRPr="00EB3E45">
        <w:rPr>
          <w:rFonts w:eastAsia="Times New Roman"/>
          <w:bCs/>
          <w:sz w:val="24"/>
          <w:szCs w:val="24"/>
          <w:lang w:eastAsia="uk-UA"/>
        </w:rPr>
        <w:t xml:space="preserve">б) є ймовірність надходження економічних вигід, пов'язаних з операцією; </w:t>
      </w:r>
    </w:p>
    <w:p w:rsidR="005E42DF" w:rsidRPr="00EB3E45" w:rsidRDefault="005E42DF" w:rsidP="005E42DF">
      <w:pPr>
        <w:pStyle w:val="3"/>
        <w:ind w:left="720" w:firstLine="0"/>
        <w:jc w:val="both"/>
        <w:rPr>
          <w:rFonts w:eastAsia="Times New Roman"/>
          <w:bCs/>
          <w:sz w:val="24"/>
          <w:szCs w:val="24"/>
          <w:lang w:eastAsia="uk-UA"/>
        </w:rPr>
      </w:pPr>
      <w:r w:rsidRPr="00EB3E45">
        <w:rPr>
          <w:rFonts w:eastAsia="Times New Roman"/>
          <w:bCs/>
          <w:sz w:val="24"/>
          <w:szCs w:val="24"/>
          <w:lang w:eastAsia="uk-UA"/>
        </w:rPr>
        <w:t xml:space="preserve">в) можна достовірно оцінити ступінь завершеності операції на кінець звітного періоду; та </w:t>
      </w:r>
    </w:p>
    <w:p w:rsidR="00927CC2" w:rsidRPr="005E42DF" w:rsidRDefault="005E42DF" w:rsidP="005E42DF">
      <w:pPr>
        <w:pStyle w:val="3"/>
        <w:ind w:left="720" w:firstLine="0"/>
        <w:jc w:val="both"/>
        <w:rPr>
          <w:rFonts w:eastAsia="Times New Roman"/>
          <w:sz w:val="24"/>
          <w:szCs w:val="24"/>
          <w:lang w:val="ru-RU" w:eastAsia="uk-UA"/>
        </w:rPr>
      </w:pPr>
      <w:r w:rsidRPr="00EB3E45">
        <w:rPr>
          <w:rFonts w:eastAsia="Times New Roman"/>
          <w:bCs/>
          <w:sz w:val="24"/>
          <w:szCs w:val="24"/>
          <w:lang w:eastAsia="uk-UA"/>
        </w:rPr>
        <w:t xml:space="preserve">г) можна достовірно оцінити витрати, понесені у зв'язку з операцією, та витрати, необхідні для її завершення. </w:t>
      </w:r>
    </w:p>
    <w:p w:rsidR="006A11DB" w:rsidRDefault="006A11DB" w:rsidP="006A11DB">
      <w:pPr>
        <w:widowControl/>
        <w:autoSpaceDE w:val="0"/>
        <w:autoSpaceDN w:val="0"/>
        <w:adjustRightInd w:val="0"/>
        <w:spacing w:line="240" w:lineRule="auto"/>
        <w:ind w:firstLine="0"/>
        <w:rPr>
          <w:sz w:val="24"/>
          <w:szCs w:val="24"/>
          <w:lang w:eastAsia="uk-UA"/>
        </w:rPr>
      </w:pPr>
    </w:p>
    <w:p w:rsidR="00066067" w:rsidRDefault="00066067" w:rsidP="006A11DB">
      <w:pPr>
        <w:widowControl/>
        <w:autoSpaceDE w:val="0"/>
        <w:autoSpaceDN w:val="0"/>
        <w:adjustRightInd w:val="0"/>
        <w:spacing w:line="240" w:lineRule="auto"/>
        <w:ind w:firstLine="0"/>
        <w:rPr>
          <w:sz w:val="24"/>
          <w:szCs w:val="24"/>
          <w:lang w:eastAsia="uk-UA"/>
        </w:rPr>
      </w:pPr>
    </w:p>
    <w:p w:rsidR="006A11DB" w:rsidRPr="002B6FD5" w:rsidRDefault="006A11DB" w:rsidP="006A11DB">
      <w:pPr>
        <w:widowControl/>
        <w:autoSpaceDE w:val="0"/>
        <w:autoSpaceDN w:val="0"/>
        <w:adjustRightInd w:val="0"/>
        <w:spacing w:line="240" w:lineRule="auto"/>
        <w:ind w:firstLine="0"/>
        <w:rPr>
          <w:color w:val="000000"/>
          <w:sz w:val="24"/>
          <w:szCs w:val="24"/>
          <w:lang w:eastAsia="uk-UA"/>
        </w:rPr>
      </w:pPr>
      <w:r w:rsidRPr="002B6FD5">
        <w:rPr>
          <w:color w:val="000000"/>
          <w:sz w:val="24"/>
          <w:szCs w:val="24"/>
          <w:lang w:eastAsia="uk-UA"/>
        </w:rPr>
        <w:t>Загальна сума отриманого доходу за 201</w:t>
      </w:r>
      <w:r w:rsidR="0070202E">
        <w:rPr>
          <w:color w:val="000000"/>
          <w:sz w:val="24"/>
          <w:szCs w:val="24"/>
          <w:lang w:eastAsia="uk-UA"/>
        </w:rPr>
        <w:t>5</w:t>
      </w:r>
      <w:r w:rsidRPr="002B6FD5">
        <w:rPr>
          <w:color w:val="000000"/>
          <w:sz w:val="24"/>
          <w:szCs w:val="24"/>
          <w:lang w:eastAsia="uk-UA"/>
        </w:rPr>
        <w:t xml:space="preserve"> рік становила: </w:t>
      </w:r>
    </w:p>
    <w:p w:rsidR="006A11DB" w:rsidRDefault="006A11DB" w:rsidP="006A11DB">
      <w:pPr>
        <w:pStyle w:val="a3"/>
        <w:numPr>
          <w:ilvl w:val="0"/>
          <w:numId w:val="28"/>
        </w:numPr>
        <w:autoSpaceDE w:val="0"/>
        <w:autoSpaceDN w:val="0"/>
        <w:adjustRightInd w:val="0"/>
        <w:spacing w:line="240" w:lineRule="auto"/>
        <w:rPr>
          <w:rFonts w:ascii="Times New Roman" w:hAnsi="Times New Roman"/>
          <w:color w:val="000000"/>
          <w:sz w:val="24"/>
          <w:szCs w:val="24"/>
          <w:lang w:eastAsia="uk-UA"/>
        </w:rPr>
      </w:pPr>
      <w:r w:rsidRPr="002B6FD5">
        <w:rPr>
          <w:rFonts w:ascii="Times New Roman" w:hAnsi="Times New Roman"/>
          <w:color w:val="000000"/>
          <w:sz w:val="24"/>
          <w:szCs w:val="24"/>
          <w:lang w:eastAsia="uk-UA"/>
        </w:rPr>
        <w:t xml:space="preserve">інші операційні доходи – </w:t>
      </w:r>
      <w:r w:rsidR="00D57F69">
        <w:rPr>
          <w:rFonts w:ascii="Times New Roman" w:hAnsi="Times New Roman"/>
          <w:color w:val="000000"/>
          <w:sz w:val="24"/>
          <w:szCs w:val="24"/>
          <w:lang w:eastAsia="uk-UA"/>
        </w:rPr>
        <w:t>164,3</w:t>
      </w:r>
      <w:r w:rsidRPr="002B6FD5">
        <w:rPr>
          <w:rFonts w:ascii="Times New Roman" w:hAnsi="Times New Roman"/>
          <w:color w:val="000000"/>
          <w:sz w:val="24"/>
          <w:szCs w:val="24"/>
          <w:lang w:eastAsia="uk-UA"/>
        </w:rPr>
        <w:t xml:space="preserve"> тис. грн.</w:t>
      </w:r>
    </w:p>
    <w:p w:rsidR="002A1102" w:rsidRPr="008C1ECB" w:rsidRDefault="002A1102" w:rsidP="002A1102">
      <w:pPr>
        <w:pStyle w:val="a3"/>
        <w:autoSpaceDE w:val="0"/>
        <w:autoSpaceDN w:val="0"/>
        <w:adjustRightInd w:val="0"/>
        <w:spacing w:line="240" w:lineRule="auto"/>
        <w:ind w:left="927"/>
        <w:rPr>
          <w:rFonts w:ascii="Times New Roman" w:hAnsi="Times New Roman"/>
          <w:b/>
          <w:color w:val="000000"/>
          <w:sz w:val="24"/>
          <w:szCs w:val="24"/>
          <w:lang w:eastAsia="uk-UA"/>
        </w:rPr>
      </w:pPr>
      <w:r w:rsidRPr="008C1ECB">
        <w:rPr>
          <w:rFonts w:ascii="Times New Roman" w:hAnsi="Times New Roman"/>
          <w:b/>
          <w:color w:val="000000"/>
          <w:sz w:val="24"/>
          <w:szCs w:val="24"/>
          <w:lang w:eastAsia="uk-UA"/>
        </w:rPr>
        <w:t>Витрати</w:t>
      </w:r>
    </w:p>
    <w:p w:rsidR="002A1102" w:rsidRPr="00EB3E45" w:rsidRDefault="002A1102" w:rsidP="002A1102">
      <w:pPr>
        <w:pStyle w:val="3"/>
        <w:framePr w:hSpace="180" w:wrap="around" w:vAnchor="text" w:hAnchor="text" w:y="1"/>
        <w:suppressOverlap/>
        <w:jc w:val="both"/>
        <w:rPr>
          <w:rFonts w:eastAsia="Times New Roman"/>
          <w:bCs/>
          <w:sz w:val="24"/>
          <w:szCs w:val="24"/>
          <w:lang w:eastAsia="uk-UA"/>
        </w:rPr>
      </w:pPr>
      <w:r w:rsidRPr="00EB3E45">
        <w:rPr>
          <w:rFonts w:eastAsia="Times New Roman"/>
          <w:bCs/>
          <w:sz w:val="24"/>
          <w:szCs w:val="24"/>
          <w:lang w:eastAsia="uk-UA"/>
        </w:rPr>
        <w:t>Витрати – це зменшення економічних вигід протягом облікового періоду у вигляді вибуття чи амортизації активів або у вигляді виникнення зобов’язань, результатом чого є зменшення чистих активів, за винятком зменшення, пов’язаного з виплатами учасникам.</w:t>
      </w:r>
    </w:p>
    <w:p w:rsidR="002A1102" w:rsidRPr="00EB3E45" w:rsidRDefault="002A1102" w:rsidP="002A1102">
      <w:pPr>
        <w:pStyle w:val="3"/>
        <w:framePr w:hSpace="180" w:wrap="around" w:vAnchor="text" w:hAnchor="text" w:y="1"/>
        <w:numPr>
          <w:ilvl w:val="0"/>
          <w:numId w:val="28"/>
        </w:numPr>
        <w:ind w:left="927"/>
        <w:suppressOverlap/>
        <w:jc w:val="both"/>
        <w:rPr>
          <w:rFonts w:eastAsia="Times New Roman"/>
          <w:bCs/>
          <w:sz w:val="24"/>
          <w:szCs w:val="24"/>
          <w:lang w:eastAsia="uk-UA"/>
        </w:rPr>
      </w:pPr>
      <w:r w:rsidRPr="00EB3E45">
        <w:rPr>
          <w:rFonts w:eastAsia="Times New Roman"/>
          <w:bCs/>
          <w:sz w:val="24"/>
          <w:szCs w:val="24"/>
          <w:lang w:eastAsia="uk-UA"/>
        </w:rPr>
        <w:t>Витрати визнаються у звіті про прибутки та збитки за умови відповідності визначенню та одночасно з визнанням збільшення зобов’язань або зменшення активів.</w:t>
      </w:r>
    </w:p>
    <w:p w:rsidR="002A1102" w:rsidRPr="00EB3E45" w:rsidRDefault="002A1102" w:rsidP="002A1102">
      <w:pPr>
        <w:pStyle w:val="3"/>
        <w:framePr w:hSpace="180" w:wrap="around" w:vAnchor="text" w:hAnchor="text" w:y="1"/>
        <w:numPr>
          <w:ilvl w:val="0"/>
          <w:numId w:val="28"/>
        </w:numPr>
        <w:ind w:left="927"/>
        <w:suppressOverlap/>
        <w:jc w:val="both"/>
        <w:rPr>
          <w:rFonts w:eastAsia="Times New Roman"/>
          <w:bCs/>
          <w:sz w:val="24"/>
          <w:szCs w:val="24"/>
          <w:lang w:eastAsia="uk-UA"/>
        </w:rPr>
      </w:pPr>
      <w:r w:rsidRPr="00EB3E45">
        <w:rPr>
          <w:rFonts w:eastAsia="Times New Roman"/>
          <w:bCs/>
          <w:sz w:val="24"/>
          <w:szCs w:val="24"/>
          <w:lang w:eastAsia="uk-UA"/>
        </w:rPr>
        <w:t>Витрати визнаються у звіті про прибутки та збитки, коли видатки не надають майбутніх економічних вигід або тоді та тією мірою, якою майбутні економічні вигоди не відповідають або перестають відповідати визнанню як активу у звіті про фінансовий стан.</w:t>
      </w:r>
    </w:p>
    <w:p w:rsidR="002A1102" w:rsidRPr="00877FBA" w:rsidRDefault="002A1102" w:rsidP="002A1102">
      <w:pPr>
        <w:pStyle w:val="3"/>
        <w:numPr>
          <w:ilvl w:val="0"/>
          <w:numId w:val="28"/>
        </w:numPr>
        <w:autoSpaceDE w:val="0"/>
        <w:autoSpaceDN w:val="0"/>
        <w:adjustRightInd w:val="0"/>
        <w:spacing w:line="240" w:lineRule="auto"/>
        <w:ind w:left="927"/>
        <w:jc w:val="both"/>
        <w:rPr>
          <w:color w:val="000000"/>
          <w:sz w:val="24"/>
          <w:szCs w:val="24"/>
          <w:lang w:eastAsia="uk-UA"/>
        </w:rPr>
      </w:pPr>
      <w:r w:rsidRPr="00877FBA">
        <w:rPr>
          <w:rFonts w:eastAsia="Times New Roman"/>
          <w:bCs/>
          <w:sz w:val="24"/>
          <w:szCs w:val="24"/>
          <w:lang w:eastAsia="uk-UA"/>
        </w:rPr>
        <w:t>Витрати визнаються у звіті про прибутки та збитки також у тих випадках, коли виникають зобов’язання без визнання активу.</w:t>
      </w:r>
    </w:p>
    <w:p w:rsidR="002A1102" w:rsidRPr="002A1102" w:rsidRDefault="002A1102" w:rsidP="002A1102">
      <w:pPr>
        <w:autoSpaceDE w:val="0"/>
        <w:autoSpaceDN w:val="0"/>
        <w:adjustRightInd w:val="0"/>
        <w:spacing w:line="240" w:lineRule="auto"/>
        <w:rPr>
          <w:color w:val="000000"/>
          <w:sz w:val="24"/>
          <w:szCs w:val="24"/>
          <w:lang w:eastAsia="uk-UA"/>
        </w:rPr>
      </w:pPr>
    </w:p>
    <w:p w:rsidR="000A742D" w:rsidRDefault="006A11DB" w:rsidP="000A742D">
      <w:pPr>
        <w:widowControl/>
        <w:autoSpaceDE w:val="0"/>
        <w:autoSpaceDN w:val="0"/>
        <w:adjustRightInd w:val="0"/>
        <w:spacing w:line="240" w:lineRule="auto"/>
        <w:ind w:firstLine="0"/>
        <w:rPr>
          <w:sz w:val="24"/>
          <w:szCs w:val="24"/>
          <w:lang w:eastAsia="uk-UA"/>
        </w:rPr>
      </w:pPr>
      <w:r w:rsidRPr="00927CC2">
        <w:rPr>
          <w:sz w:val="24"/>
          <w:szCs w:val="24"/>
          <w:lang w:eastAsia="uk-UA"/>
        </w:rPr>
        <w:t xml:space="preserve">Загальна сума </w:t>
      </w:r>
      <w:r>
        <w:rPr>
          <w:sz w:val="24"/>
          <w:szCs w:val="24"/>
          <w:lang w:eastAsia="uk-UA"/>
        </w:rPr>
        <w:t>витрат за 201</w:t>
      </w:r>
      <w:r w:rsidR="0070202E">
        <w:rPr>
          <w:sz w:val="24"/>
          <w:szCs w:val="24"/>
          <w:lang w:eastAsia="uk-UA"/>
        </w:rPr>
        <w:t>5</w:t>
      </w:r>
      <w:r>
        <w:rPr>
          <w:sz w:val="24"/>
          <w:szCs w:val="24"/>
          <w:lang w:eastAsia="uk-UA"/>
        </w:rPr>
        <w:t xml:space="preserve"> рік становила: </w:t>
      </w:r>
    </w:p>
    <w:p w:rsidR="000A742D" w:rsidRDefault="000A742D" w:rsidP="000A742D">
      <w:pPr>
        <w:widowControl/>
        <w:autoSpaceDE w:val="0"/>
        <w:autoSpaceDN w:val="0"/>
        <w:adjustRightInd w:val="0"/>
        <w:spacing w:line="240" w:lineRule="auto"/>
        <w:ind w:firstLine="0"/>
        <w:rPr>
          <w:sz w:val="24"/>
          <w:szCs w:val="24"/>
          <w:lang w:eastAsia="uk-UA"/>
        </w:rPr>
      </w:pPr>
      <w:r>
        <w:rPr>
          <w:sz w:val="24"/>
          <w:szCs w:val="24"/>
          <w:lang w:eastAsia="uk-UA"/>
        </w:rPr>
        <w:t xml:space="preserve">      </w:t>
      </w:r>
      <w:proofErr w:type="spellStart"/>
      <w:r>
        <w:rPr>
          <w:sz w:val="24"/>
          <w:szCs w:val="24"/>
          <w:lang w:eastAsia="uk-UA"/>
        </w:rPr>
        <w:t>-</w:t>
      </w:r>
      <w:r w:rsidR="006A11DB" w:rsidRPr="000A742D">
        <w:rPr>
          <w:sz w:val="24"/>
          <w:szCs w:val="24"/>
          <w:lang w:eastAsia="uk-UA"/>
        </w:rPr>
        <w:t>заробітна</w:t>
      </w:r>
      <w:proofErr w:type="spellEnd"/>
      <w:r w:rsidR="006A11DB" w:rsidRPr="000A742D">
        <w:rPr>
          <w:sz w:val="24"/>
          <w:szCs w:val="24"/>
          <w:lang w:eastAsia="uk-UA"/>
        </w:rPr>
        <w:t xml:space="preserve"> плата та пов’язані з нею відрахування – </w:t>
      </w:r>
      <w:r w:rsidR="00D57F69">
        <w:rPr>
          <w:sz w:val="24"/>
          <w:szCs w:val="24"/>
          <w:lang w:eastAsia="uk-UA"/>
        </w:rPr>
        <w:t>5,20</w:t>
      </w:r>
      <w:r w:rsidR="006A11DB" w:rsidRPr="000A742D">
        <w:rPr>
          <w:sz w:val="24"/>
          <w:szCs w:val="24"/>
          <w:lang w:eastAsia="uk-UA"/>
        </w:rPr>
        <w:t xml:space="preserve"> тис. грн.</w:t>
      </w:r>
    </w:p>
    <w:p w:rsidR="006A11DB" w:rsidRPr="000A742D" w:rsidRDefault="000A742D" w:rsidP="000A742D">
      <w:pPr>
        <w:widowControl/>
        <w:autoSpaceDE w:val="0"/>
        <w:autoSpaceDN w:val="0"/>
        <w:adjustRightInd w:val="0"/>
        <w:spacing w:line="240" w:lineRule="auto"/>
        <w:ind w:firstLine="0"/>
        <w:rPr>
          <w:sz w:val="24"/>
          <w:szCs w:val="24"/>
          <w:lang w:eastAsia="uk-UA"/>
        </w:rPr>
      </w:pPr>
      <w:r>
        <w:rPr>
          <w:sz w:val="24"/>
          <w:szCs w:val="24"/>
          <w:lang w:eastAsia="uk-UA"/>
        </w:rPr>
        <w:t xml:space="preserve">        </w:t>
      </w:r>
      <w:proofErr w:type="spellStart"/>
      <w:r>
        <w:rPr>
          <w:sz w:val="24"/>
          <w:szCs w:val="24"/>
          <w:lang w:eastAsia="uk-UA"/>
        </w:rPr>
        <w:t>-</w:t>
      </w:r>
      <w:r w:rsidR="006A11DB" w:rsidRPr="000A742D">
        <w:rPr>
          <w:sz w:val="24"/>
          <w:szCs w:val="24"/>
          <w:lang w:eastAsia="uk-UA"/>
        </w:rPr>
        <w:t>оренда</w:t>
      </w:r>
      <w:proofErr w:type="spellEnd"/>
      <w:r w:rsidR="006A11DB" w:rsidRPr="000A742D">
        <w:rPr>
          <w:sz w:val="24"/>
          <w:szCs w:val="24"/>
          <w:lang w:eastAsia="uk-UA"/>
        </w:rPr>
        <w:t xml:space="preserve"> –</w:t>
      </w:r>
      <w:r w:rsidR="00D57F69">
        <w:rPr>
          <w:sz w:val="24"/>
          <w:szCs w:val="24"/>
          <w:lang w:eastAsia="uk-UA"/>
        </w:rPr>
        <w:t>1</w:t>
      </w:r>
      <w:r w:rsidR="00F6029F">
        <w:rPr>
          <w:sz w:val="24"/>
          <w:szCs w:val="24"/>
          <w:lang w:eastAsia="uk-UA"/>
        </w:rPr>
        <w:t>,0</w:t>
      </w:r>
      <w:r w:rsidR="006A11DB" w:rsidRPr="000A742D">
        <w:rPr>
          <w:sz w:val="24"/>
          <w:szCs w:val="24"/>
          <w:lang w:eastAsia="uk-UA"/>
        </w:rPr>
        <w:t xml:space="preserve"> тис. грн.</w:t>
      </w:r>
    </w:p>
    <w:p w:rsidR="00FC0F0B" w:rsidRPr="00D13D4F" w:rsidRDefault="006A11DB" w:rsidP="003E3B42">
      <w:pPr>
        <w:pStyle w:val="a3"/>
        <w:numPr>
          <w:ilvl w:val="0"/>
          <w:numId w:val="28"/>
        </w:numPr>
        <w:autoSpaceDE w:val="0"/>
        <w:autoSpaceDN w:val="0"/>
        <w:adjustRightInd w:val="0"/>
        <w:spacing w:after="0" w:line="240" w:lineRule="auto"/>
        <w:ind w:left="567" w:firstLine="0"/>
        <w:jc w:val="both"/>
        <w:outlineLvl w:val="0"/>
        <w:rPr>
          <w:rFonts w:eastAsia="Times New Roman"/>
          <w:sz w:val="24"/>
          <w:szCs w:val="24"/>
          <w:lang w:eastAsia="uk-UA"/>
        </w:rPr>
      </w:pPr>
      <w:r w:rsidRPr="00D13D4F">
        <w:rPr>
          <w:rFonts w:ascii="Times New Roman" w:hAnsi="Times New Roman"/>
          <w:sz w:val="24"/>
          <w:szCs w:val="24"/>
          <w:lang w:eastAsia="uk-UA"/>
        </w:rPr>
        <w:t xml:space="preserve">інші витрати -  </w:t>
      </w:r>
      <w:r w:rsidR="00D57F69" w:rsidRPr="00D13D4F">
        <w:rPr>
          <w:rFonts w:ascii="Times New Roman" w:hAnsi="Times New Roman"/>
          <w:sz w:val="24"/>
          <w:szCs w:val="24"/>
          <w:lang w:eastAsia="uk-UA"/>
        </w:rPr>
        <w:t>149,9</w:t>
      </w:r>
      <w:r w:rsidRPr="00D13D4F">
        <w:rPr>
          <w:rFonts w:ascii="Times New Roman" w:hAnsi="Times New Roman"/>
          <w:sz w:val="24"/>
          <w:szCs w:val="24"/>
          <w:lang w:eastAsia="uk-UA"/>
        </w:rPr>
        <w:t xml:space="preserve"> тис. грн.</w:t>
      </w:r>
    </w:p>
    <w:p w:rsidR="006A11DB" w:rsidRDefault="006A11DB" w:rsidP="0012481F">
      <w:pPr>
        <w:pStyle w:val="aa"/>
        <w:spacing w:after="88" w:line="200" w:lineRule="exact"/>
        <w:ind w:left="20"/>
        <w:rPr>
          <w:rFonts w:ascii="Times New Roman" w:hAnsi="Times New Roman"/>
          <w:lang w:eastAsia="uk-UA"/>
        </w:rPr>
      </w:pPr>
    </w:p>
    <w:p w:rsidR="00AC256C" w:rsidRDefault="00AC256C" w:rsidP="009E4D75">
      <w:pPr>
        <w:pStyle w:val="a3"/>
        <w:autoSpaceDE w:val="0"/>
        <w:autoSpaceDN w:val="0"/>
        <w:adjustRightInd w:val="0"/>
        <w:spacing w:after="0" w:line="240" w:lineRule="auto"/>
        <w:jc w:val="both"/>
        <w:rPr>
          <w:rFonts w:ascii="Times New Roman" w:hAnsi="Times New Roman"/>
          <w:b/>
          <w:sz w:val="28"/>
          <w:szCs w:val="28"/>
        </w:rPr>
      </w:pPr>
    </w:p>
    <w:tbl>
      <w:tblPr>
        <w:tblW w:w="0" w:type="auto"/>
        <w:tblCellMar>
          <w:left w:w="30" w:type="dxa"/>
          <w:right w:w="0" w:type="dxa"/>
        </w:tblCellMar>
        <w:tblLook w:val="04A0"/>
      </w:tblPr>
      <w:tblGrid>
        <w:gridCol w:w="621"/>
        <w:gridCol w:w="504"/>
        <w:gridCol w:w="607"/>
        <w:gridCol w:w="371"/>
        <w:gridCol w:w="415"/>
        <w:gridCol w:w="311"/>
        <w:gridCol w:w="326"/>
        <w:gridCol w:w="445"/>
        <w:gridCol w:w="119"/>
        <w:gridCol w:w="252"/>
        <w:gridCol w:w="356"/>
        <w:gridCol w:w="252"/>
        <w:gridCol w:w="533"/>
        <w:gridCol w:w="356"/>
        <w:gridCol w:w="364"/>
        <w:gridCol w:w="320"/>
        <w:gridCol w:w="317"/>
        <w:gridCol w:w="356"/>
        <w:gridCol w:w="291"/>
        <w:gridCol w:w="343"/>
        <w:gridCol w:w="252"/>
        <w:gridCol w:w="369"/>
        <w:gridCol w:w="317"/>
        <w:gridCol w:w="330"/>
        <w:gridCol w:w="239"/>
        <w:gridCol w:w="418"/>
      </w:tblGrid>
      <w:tr w:rsidR="00A345B9" w:rsidRPr="00A345B9" w:rsidTr="009667FE">
        <w:trPr>
          <w:hidden/>
        </w:trPr>
        <w:tc>
          <w:tcPr>
            <w:tcW w:w="622"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504"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607"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71"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415"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11"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26"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445"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119"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252"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56"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252"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533"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56"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64"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20"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17"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56"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291"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43"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252"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69"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17"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30"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239"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418"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r>
    </w:tbl>
    <w:p w:rsidR="00AC256C" w:rsidRPr="00224A55" w:rsidRDefault="00E32E39" w:rsidP="00F94380">
      <w:pPr>
        <w:pStyle w:val="3"/>
        <w:ind w:left="0" w:firstLine="0"/>
        <w:jc w:val="both"/>
        <w:rPr>
          <w:rFonts w:eastAsia="Times New Roman"/>
          <w:b/>
          <w:sz w:val="24"/>
          <w:szCs w:val="24"/>
          <w:lang w:eastAsia="uk-UA"/>
        </w:rPr>
      </w:pPr>
      <w:r w:rsidRPr="00E32E39">
        <w:rPr>
          <w:rFonts w:eastAsia="Times New Roman"/>
          <w:sz w:val="24"/>
          <w:szCs w:val="24"/>
          <w:lang w:eastAsia="uk-UA"/>
        </w:rPr>
        <w:t xml:space="preserve"> </w:t>
      </w:r>
      <w:r w:rsidR="00CF029D">
        <w:rPr>
          <w:rFonts w:eastAsia="Times New Roman"/>
          <w:sz w:val="24"/>
          <w:szCs w:val="24"/>
          <w:lang w:eastAsia="uk-UA"/>
        </w:rPr>
        <w:tab/>
      </w:r>
      <w:r w:rsidR="00CF029D" w:rsidRPr="00CF029D">
        <w:rPr>
          <w:rFonts w:eastAsia="Times New Roman"/>
          <w:b/>
          <w:sz w:val="24"/>
          <w:szCs w:val="24"/>
          <w:lang w:eastAsia="uk-UA"/>
        </w:rPr>
        <w:t>5.1</w:t>
      </w:r>
      <w:r w:rsidR="001A0250">
        <w:rPr>
          <w:rFonts w:eastAsia="Times New Roman"/>
          <w:b/>
          <w:sz w:val="24"/>
          <w:szCs w:val="24"/>
          <w:lang w:eastAsia="uk-UA"/>
        </w:rPr>
        <w:t>5</w:t>
      </w:r>
      <w:r w:rsidR="00CF029D" w:rsidRPr="00CF029D">
        <w:rPr>
          <w:rFonts w:eastAsia="Times New Roman"/>
          <w:b/>
          <w:sz w:val="24"/>
          <w:szCs w:val="24"/>
          <w:lang w:eastAsia="uk-UA"/>
        </w:rPr>
        <w:t>.</w:t>
      </w:r>
      <w:r w:rsidR="00AC256C" w:rsidRPr="00CF029D">
        <w:rPr>
          <w:rFonts w:eastAsia="Times New Roman"/>
          <w:b/>
          <w:sz w:val="24"/>
          <w:szCs w:val="24"/>
          <w:lang w:eastAsia="uk-UA"/>
        </w:rPr>
        <w:t>О</w:t>
      </w:r>
      <w:r w:rsidR="00AC256C" w:rsidRPr="00224A55">
        <w:rPr>
          <w:rFonts w:eastAsia="Times New Roman"/>
          <w:b/>
          <w:sz w:val="24"/>
          <w:szCs w:val="24"/>
          <w:lang w:eastAsia="uk-UA"/>
        </w:rPr>
        <w:t>перації з пов’язаними сторонами.</w:t>
      </w:r>
    </w:p>
    <w:p w:rsidR="00AC256C" w:rsidRPr="00224A55" w:rsidRDefault="00AC256C" w:rsidP="00275253">
      <w:pPr>
        <w:widowControl/>
        <w:tabs>
          <w:tab w:val="left" w:pos="709"/>
        </w:tabs>
        <w:spacing w:line="240" w:lineRule="auto"/>
        <w:ind w:firstLine="0"/>
        <w:jc w:val="both"/>
        <w:rPr>
          <w:rFonts w:eastAsia="Times New Roman"/>
          <w:b/>
          <w:sz w:val="24"/>
          <w:szCs w:val="24"/>
          <w:lang w:eastAsia="uk-UA"/>
        </w:rPr>
      </w:pPr>
    </w:p>
    <w:p w:rsidR="00AC256C" w:rsidRDefault="00AC256C" w:rsidP="00275253">
      <w:pPr>
        <w:widowControl/>
        <w:tabs>
          <w:tab w:val="left" w:pos="709"/>
        </w:tabs>
        <w:spacing w:line="240" w:lineRule="auto"/>
        <w:ind w:firstLine="0"/>
        <w:jc w:val="both"/>
        <w:rPr>
          <w:rFonts w:eastAsia="Times New Roman"/>
          <w:sz w:val="24"/>
          <w:szCs w:val="24"/>
          <w:lang w:eastAsia="uk-UA"/>
        </w:rPr>
      </w:pPr>
      <w:bookmarkStart w:id="39" w:name="OLE_LINK30"/>
      <w:bookmarkStart w:id="40" w:name="OLE_LINK31"/>
      <w:bookmarkStart w:id="41" w:name="OLE_LINK32"/>
      <w:bookmarkStart w:id="42" w:name="OLE_LINK14"/>
      <w:bookmarkStart w:id="43" w:name="OLE_LINK15"/>
      <w:bookmarkEnd w:id="35"/>
      <w:bookmarkEnd w:id="36"/>
      <w:r w:rsidRPr="00224A55">
        <w:rPr>
          <w:rFonts w:eastAsia="Times New Roman"/>
          <w:sz w:val="24"/>
          <w:szCs w:val="24"/>
          <w:lang w:eastAsia="uk-UA"/>
        </w:rPr>
        <w:t>По</w:t>
      </w:r>
      <w:bookmarkStart w:id="44" w:name="OLE_LINK39"/>
      <w:bookmarkStart w:id="45" w:name="OLE_LINK40"/>
      <w:bookmarkStart w:id="46" w:name="OLE_LINK41"/>
      <w:r w:rsidRPr="00224A55">
        <w:rPr>
          <w:rFonts w:eastAsia="Times New Roman"/>
          <w:sz w:val="24"/>
          <w:szCs w:val="24"/>
          <w:lang w:eastAsia="uk-UA"/>
        </w:rPr>
        <w:t>в’я</w:t>
      </w:r>
      <w:bookmarkEnd w:id="39"/>
      <w:bookmarkEnd w:id="40"/>
      <w:bookmarkEnd w:id="41"/>
      <w:r w:rsidRPr="00224A55">
        <w:rPr>
          <w:rFonts w:eastAsia="Times New Roman"/>
          <w:sz w:val="24"/>
          <w:szCs w:val="24"/>
          <w:lang w:eastAsia="uk-UA"/>
        </w:rPr>
        <w:t>зан</w:t>
      </w:r>
      <w:bookmarkEnd w:id="44"/>
      <w:bookmarkEnd w:id="45"/>
      <w:bookmarkEnd w:id="46"/>
      <w:r w:rsidRPr="00224A55">
        <w:rPr>
          <w:rFonts w:eastAsia="Times New Roman"/>
          <w:sz w:val="24"/>
          <w:szCs w:val="24"/>
          <w:lang w:eastAsia="uk-UA"/>
        </w:rPr>
        <w:t>ими сторонами Товариства вважаються підприємства і фізичні особи, які прямо або опосередковано здійснюють контроль над Товариством або суттєво впливають на його діяльність, а також близькі чле</w:t>
      </w:r>
      <w:r w:rsidR="00E6360C">
        <w:rPr>
          <w:rFonts w:eastAsia="Times New Roman"/>
          <w:sz w:val="24"/>
          <w:szCs w:val="24"/>
          <w:lang w:eastAsia="uk-UA"/>
        </w:rPr>
        <w:t>ни родини такої фізичної особи,а саме засновники:</w:t>
      </w:r>
    </w:p>
    <w:p w:rsidR="00E6360C" w:rsidRPr="00E6360C" w:rsidRDefault="00E6360C" w:rsidP="00E6360C">
      <w:pPr>
        <w:widowControl/>
        <w:spacing w:line="240" w:lineRule="auto"/>
        <w:ind w:firstLine="0"/>
        <w:rPr>
          <w:rFonts w:eastAsia="Times New Roman"/>
          <w:sz w:val="24"/>
          <w:szCs w:val="24"/>
          <w:lang w:eastAsia="uk-UA"/>
        </w:rPr>
      </w:pPr>
      <w:r w:rsidRPr="00E6360C">
        <w:rPr>
          <w:iCs/>
          <w:snapToGrid w:val="0"/>
          <w:sz w:val="24"/>
          <w:szCs w:val="24"/>
        </w:rPr>
        <w:t>Компанія «ТІГНЕ КАПІТАЛ ІНВЕСТМЕНТС КОРП.»</w:t>
      </w:r>
      <w:r w:rsidRPr="00E6360C">
        <w:rPr>
          <w:rFonts w:eastAsia="Times New Roman"/>
          <w:color w:val="000000" w:themeColor="text1"/>
          <w:sz w:val="24"/>
          <w:szCs w:val="24"/>
          <w:lang w:eastAsia="uk-UA"/>
        </w:rPr>
        <w:t>,</w:t>
      </w:r>
      <w:r w:rsidRPr="00E6360C">
        <w:rPr>
          <w:rFonts w:eastAsia="Times New Roman"/>
          <w:color w:val="FF0000"/>
          <w:sz w:val="24"/>
          <w:szCs w:val="24"/>
          <w:lang w:eastAsia="uk-UA"/>
        </w:rPr>
        <w:t xml:space="preserve"> </w:t>
      </w:r>
      <w:r w:rsidRPr="00E6360C">
        <w:rPr>
          <w:iCs/>
          <w:snapToGrid w:val="0"/>
          <w:sz w:val="24"/>
          <w:szCs w:val="24"/>
        </w:rPr>
        <w:t>Компанія «СТРЕСА ІНВЕСТМЕНТС КОРП.»</w:t>
      </w:r>
      <w:r>
        <w:rPr>
          <w:iCs/>
          <w:snapToGrid w:val="0"/>
          <w:sz w:val="24"/>
          <w:szCs w:val="24"/>
        </w:rPr>
        <w:t>.</w:t>
      </w:r>
    </w:p>
    <w:bookmarkEnd w:id="42"/>
    <w:bookmarkEnd w:id="43"/>
    <w:p w:rsidR="00AC256C" w:rsidRPr="00224A55" w:rsidRDefault="00AC256C" w:rsidP="00275253">
      <w:pPr>
        <w:widowControl/>
        <w:tabs>
          <w:tab w:val="left" w:pos="709"/>
        </w:tabs>
        <w:spacing w:line="240" w:lineRule="auto"/>
        <w:ind w:firstLine="0"/>
        <w:jc w:val="both"/>
        <w:rPr>
          <w:rFonts w:eastAsia="Times New Roman"/>
          <w:sz w:val="24"/>
          <w:szCs w:val="24"/>
          <w:lang w:eastAsia="uk-UA"/>
        </w:rPr>
      </w:pPr>
      <w:r w:rsidRPr="00F94380">
        <w:rPr>
          <w:rFonts w:eastAsia="Times New Roman"/>
          <w:sz w:val="24"/>
          <w:szCs w:val="24"/>
          <w:lang w:eastAsia="uk-UA"/>
        </w:rPr>
        <w:t>У звітному періоді операції з пов’язаними особами відсутні.</w:t>
      </w:r>
    </w:p>
    <w:p w:rsidR="00AC256C" w:rsidRPr="00224A55" w:rsidRDefault="00AC256C" w:rsidP="00275253">
      <w:pPr>
        <w:widowControl/>
        <w:tabs>
          <w:tab w:val="left" w:pos="709"/>
        </w:tabs>
        <w:spacing w:line="240" w:lineRule="auto"/>
        <w:ind w:firstLine="0"/>
        <w:jc w:val="both"/>
        <w:rPr>
          <w:rFonts w:eastAsia="Times New Roman"/>
          <w:sz w:val="24"/>
          <w:szCs w:val="24"/>
          <w:lang w:eastAsia="uk-UA"/>
        </w:rPr>
      </w:pPr>
    </w:p>
    <w:p w:rsidR="00877FBA" w:rsidRPr="0070192B" w:rsidRDefault="00877FBA" w:rsidP="00877FBA">
      <w:pPr>
        <w:pStyle w:val="3"/>
        <w:ind w:left="0" w:firstLine="0"/>
        <w:jc w:val="both"/>
        <w:rPr>
          <w:rFonts w:eastAsia="Times New Roman"/>
          <w:b/>
          <w:sz w:val="24"/>
          <w:szCs w:val="24"/>
          <w:lang w:eastAsia="uk-UA"/>
        </w:rPr>
      </w:pPr>
      <w:bookmarkStart w:id="47" w:name="_Toc443403440"/>
      <w:r w:rsidRPr="008C1ECB">
        <w:rPr>
          <w:rFonts w:eastAsia="Times New Roman"/>
          <w:b/>
          <w:sz w:val="24"/>
          <w:szCs w:val="24"/>
          <w:lang w:eastAsia="uk-UA"/>
        </w:rPr>
        <w:t>5.16</w:t>
      </w:r>
      <w:r w:rsidRPr="0070192B">
        <w:rPr>
          <w:rFonts w:eastAsia="Times New Roman"/>
          <w:b/>
          <w:sz w:val="24"/>
          <w:szCs w:val="24"/>
          <w:lang w:eastAsia="uk-UA"/>
        </w:rPr>
        <w:t>. Ризики</w:t>
      </w:r>
      <w:bookmarkEnd w:id="47"/>
    </w:p>
    <w:p w:rsidR="00877FBA" w:rsidRPr="0070192B" w:rsidRDefault="00877FBA" w:rsidP="00877FBA">
      <w:pPr>
        <w:pStyle w:val="3"/>
        <w:ind w:left="0" w:firstLine="0"/>
        <w:jc w:val="both"/>
        <w:rPr>
          <w:rFonts w:eastAsia="Times New Roman"/>
          <w:b/>
          <w:sz w:val="24"/>
          <w:szCs w:val="24"/>
          <w:lang w:eastAsia="uk-UA"/>
        </w:rPr>
      </w:pPr>
      <w:r>
        <w:rPr>
          <w:rFonts w:eastAsia="Times New Roman"/>
          <w:b/>
          <w:sz w:val="24"/>
          <w:szCs w:val="24"/>
          <w:lang w:eastAsia="uk-UA"/>
        </w:rPr>
        <w:t>5.16</w:t>
      </w:r>
      <w:r w:rsidRPr="0070192B">
        <w:rPr>
          <w:rFonts w:eastAsia="Times New Roman"/>
          <w:b/>
          <w:sz w:val="24"/>
          <w:szCs w:val="24"/>
          <w:lang w:eastAsia="uk-UA"/>
        </w:rPr>
        <w:t>.1. Кредитний ризик</w:t>
      </w:r>
    </w:p>
    <w:p w:rsidR="00877FBA" w:rsidRPr="0070192B" w:rsidRDefault="00DE285C" w:rsidP="00877FBA">
      <w:pPr>
        <w:pStyle w:val="3"/>
        <w:ind w:left="0" w:firstLine="0"/>
        <w:jc w:val="both"/>
        <w:rPr>
          <w:rFonts w:eastAsia="Times New Roman"/>
          <w:sz w:val="24"/>
          <w:szCs w:val="24"/>
          <w:lang w:eastAsia="uk-UA"/>
        </w:rPr>
      </w:pPr>
      <w:r>
        <w:rPr>
          <w:rFonts w:eastAsia="Times New Roman"/>
          <w:sz w:val="24"/>
          <w:szCs w:val="24"/>
          <w:lang w:eastAsia="uk-UA"/>
        </w:rPr>
        <w:t xml:space="preserve">Товариство з </w:t>
      </w:r>
      <w:proofErr w:type="spellStart"/>
      <w:r>
        <w:rPr>
          <w:rFonts w:eastAsia="Times New Roman"/>
          <w:sz w:val="24"/>
          <w:szCs w:val="24"/>
          <w:lang w:eastAsia="uk-UA"/>
        </w:rPr>
        <w:t>обмеженною</w:t>
      </w:r>
      <w:proofErr w:type="spellEnd"/>
      <w:r>
        <w:rPr>
          <w:rFonts w:eastAsia="Times New Roman"/>
          <w:sz w:val="24"/>
          <w:szCs w:val="24"/>
          <w:lang w:eastAsia="uk-UA"/>
        </w:rPr>
        <w:t xml:space="preserve"> відповідальністю</w:t>
      </w:r>
      <w:r w:rsidRPr="004434D8">
        <w:rPr>
          <w:rFonts w:eastAsia="Times New Roman"/>
          <w:sz w:val="24"/>
          <w:szCs w:val="24"/>
          <w:lang w:eastAsia="uk-UA"/>
        </w:rPr>
        <w:t xml:space="preserve"> </w:t>
      </w:r>
      <w:r>
        <w:rPr>
          <w:rFonts w:eastAsia="Times New Roman"/>
          <w:sz w:val="24"/>
          <w:szCs w:val="24"/>
          <w:lang w:eastAsia="uk-UA"/>
        </w:rPr>
        <w:t>«Фінансова компанія</w:t>
      </w:r>
      <w:r w:rsidRPr="004434D8">
        <w:rPr>
          <w:rFonts w:eastAsia="Times New Roman"/>
          <w:sz w:val="24"/>
          <w:szCs w:val="24"/>
          <w:lang w:eastAsia="uk-UA"/>
        </w:rPr>
        <w:t xml:space="preserve"> </w:t>
      </w:r>
      <w:r>
        <w:rPr>
          <w:rFonts w:eastAsia="Times New Roman"/>
          <w:sz w:val="24"/>
          <w:szCs w:val="24"/>
          <w:lang w:eastAsia="uk-UA"/>
        </w:rPr>
        <w:t>«</w:t>
      </w:r>
      <w:proofErr w:type="spellStart"/>
      <w:r>
        <w:rPr>
          <w:rFonts w:eastAsia="Times New Roman"/>
          <w:sz w:val="24"/>
          <w:szCs w:val="24"/>
          <w:lang w:eastAsia="uk-UA"/>
        </w:rPr>
        <w:t>Фінбюро</w:t>
      </w:r>
      <w:proofErr w:type="spellEnd"/>
      <w:r>
        <w:rPr>
          <w:rFonts w:eastAsia="Times New Roman"/>
          <w:sz w:val="24"/>
          <w:szCs w:val="24"/>
          <w:lang w:eastAsia="uk-UA"/>
        </w:rPr>
        <w:t xml:space="preserve">» </w:t>
      </w:r>
      <w:r w:rsidR="00877FBA" w:rsidRPr="0070192B">
        <w:rPr>
          <w:rFonts w:eastAsia="Times New Roman"/>
          <w:sz w:val="24"/>
          <w:szCs w:val="24"/>
          <w:lang w:eastAsia="uk-UA"/>
        </w:rPr>
        <w:t xml:space="preserve">усвідомлює, що діяльність </w:t>
      </w:r>
      <w:r w:rsidR="00877FBA">
        <w:rPr>
          <w:rFonts w:eastAsia="Times New Roman"/>
          <w:sz w:val="24"/>
          <w:szCs w:val="24"/>
          <w:lang w:eastAsia="uk-UA"/>
        </w:rPr>
        <w:t xml:space="preserve">Товариства </w:t>
      </w:r>
      <w:r w:rsidR="00877FBA" w:rsidRPr="0070192B">
        <w:rPr>
          <w:rFonts w:eastAsia="Times New Roman"/>
          <w:sz w:val="24"/>
          <w:szCs w:val="24"/>
          <w:lang w:eastAsia="uk-UA"/>
        </w:rPr>
        <w:t xml:space="preserve">пов’язана з ризиками і вартість чистих активів у мінливому ринковому середовищі може суттєво змінитись унаслідок впливу суб’єктивних та об’єктивних чинників, вірогідність і напрям впливу яких заздалегідь точно передбачити </w:t>
      </w:r>
      <w:r w:rsidR="00877FBA" w:rsidRPr="0070192B">
        <w:rPr>
          <w:rFonts w:eastAsia="Times New Roman"/>
          <w:sz w:val="24"/>
          <w:szCs w:val="24"/>
          <w:lang w:eastAsia="uk-UA"/>
        </w:rPr>
        <w:lastRenderedPageBreak/>
        <w:t xml:space="preserve">неможливо. До таких ризиків віднесено кредитний, ринковий та ризик ліквідності. Ринковий ризик включає валютний ризик, відсотковий та інший ціновий ризик. </w:t>
      </w:r>
    </w:p>
    <w:p w:rsidR="00877FBA" w:rsidRPr="0070192B" w:rsidRDefault="00877FBA" w:rsidP="00877FBA">
      <w:pPr>
        <w:pStyle w:val="3"/>
        <w:ind w:left="0" w:firstLine="0"/>
        <w:jc w:val="both"/>
        <w:rPr>
          <w:rFonts w:eastAsia="Times New Roman"/>
          <w:sz w:val="24"/>
          <w:szCs w:val="24"/>
          <w:lang w:eastAsia="uk-UA"/>
        </w:rPr>
      </w:pPr>
      <w:r w:rsidRPr="0070192B">
        <w:rPr>
          <w:rFonts w:eastAsia="Times New Roman"/>
          <w:sz w:val="24"/>
          <w:szCs w:val="24"/>
          <w:lang w:eastAsia="uk-UA"/>
        </w:rPr>
        <w:t xml:space="preserve">Управління ризиками </w:t>
      </w:r>
      <w:r>
        <w:rPr>
          <w:rFonts w:eastAsia="Times New Roman"/>
          <w:sz w:val="24"/>
          <w:szCs w:val="24"/>
          <w:lang w:eastAsia="uk-UA"/>
        </w:rPr>
        <w:t>Товариством</w:t>
      </w:r>
      <w:r w:rsidRPr="0070192B">
        <w:rPr>
          <w:rFonts w:eastAsia="Times New Roman"/>
          <w:sz w:val="24"/>
          <w:szCs w:val="24"/>
          <w:lang w:eastAsia="uk-UA"/>
        </w:rPr>
        <w:t xml:space="preserve"> здійснюється на основі розуміння причин виникнення ризику, кількісної оцінки його можливого впливу на вартість чистих активів та застосування інструментарію щодо його пом’якшення.</w:t>
      </w:r>
    </w:p>
    <w:p w:rsidR="00877FBA" w:rsidRPr="0070192B" w:rsidRDefault="00877FBA" w:rsidP="00877FBA">
      <w:pPr>
        <w:pStyle w:val="3"/>
        <w:ind w:left="0" w:firstLine="0"/>
        <w:jc w:val="both"/>
        <w:rPr>
          <w:rFonts w:eastAsia="Times New Roman"/>
          <w:sz w:val="24"/>
          <w:szCs w:val="24"/>
          <w:lang w:eastAsia="uk-UA"/>
        </w:rPr>
      </w:pPr>
      <w:r w:rsidRPr="0070192B">
        <w:rPr>
          <w:rFonts w:eastAsia="Times New Roman"/>
          <w:sz w:val="24"/>
          <w:szCs w:val="24"/>
          <w:lang w:eastAsia="uk-UA"/>
        </w:rPr>
        <w:t>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Кредитний ризик притаманний таким фінансовим інструментам, як поточні та депозитні рахунки в банках, облігації та дебіторська заборгованість.</w:t>
      </w:r>
    </w:p>
    <w:p w:rsidR="00877FBA" w:rsidRDefault="00877FBA" w:rsidP="00877FBA">
      <w:pPr>
        <w:pStyle w:val="3"/>
        <w:ind w:left="0" w:firstLine="0"/>
        <w:jc w:val="both"/>
        <w:rPr>
          <w:rFonts w:eastAsia="Times New Roman"/>
          <w:sz w:val="24"/>
          <w:szCs w:val="24"/>
          <w:lang w:eastAsia="uk-UA"/>
        </w:rPr>
      </w:pPr>
      <w:r w:rsidRPr="0070192B">
        <w:rPr>
          <w:rFonts w:eastAsia="Times New Roman"/>
          <w:sz w:val="24"/>
          <w:szCs w:val="24"/>
          <w:lang w:eastAsia="uk-UA"/>
        </w:rPr>
        <w:t xml:space="preserve">Основним методом оцінки кредитних ризиків </w:t>
      </w:r>
      <w:r>
        <w:rPr>
          <w:rFonts w:eastAsia="Times New Roman"/>
          <w:sz w:val="24"/>
          <w:szCs w:val="24"/>
          <w:lang w:eastAsia="uk-UA"/>
        </w:rPr>
        <w:t>Товариства</w:t>
      </w:r>
      <w:r w:rsidRPr="0070192B">
        <w:rPr>
          <w:rFonts w:eastAsia="Times New Roman"/>
          <w:sz w:val="24"/>
          <w:szCs w:val="24"/>
          <w:lang w:eastAsia="uk-UA"/>
        </w:rPr>
        <w:t xml:space="preserve"> є оцінка кредитоспроможності контрагентів, для чого використовуються кредитні рейтинги та будь-яка інша доступна інформація щодо їх спроможності виконувати боргові зобов’язання. </w:t>
      </w:r>
    </w:p>
    <w:p w:rsidR="00877FBA" w:rsidRPr="00BA3FC6" w:rsidRDefault="00877FBA" w:rsidP="00877FBA">
      <w:pPr>
        <w:widowControl/>
        <w:autoSpaceDE w:val="0"/>
        <w:autoSpaceDN w:val="0"/>
        <w:adjustRightInd w:val="0"/>
        <w:spacing w:line="259" w:lineRule="auto"/>
        <w:ind w:firstLine="0"/>
        <w:jc w:val="both"/>
        <w:rPr>
          <w:sz w:val="24"/>
          <w:szCs w:val="24"/>
          <w:lang w:val="ru-RU"/>
        </w:rPr>
      </w:pPr>
      <w:r w:rsidRPr="00BA3FC6">
        <w:rPr>
          <w:color w:val="000000"/>
          <w:sz w:val="24"/>
          <w:szCs w:val="24"/>
          <w:lang w:val="ru-RU"/>
        </w:rPr>
        <w:t xml:space="preserve">Також Компанія піддається ризику того, що клієнт може не оплатити або не виконати свої зобов'язання в </w:t>
      </w:r>
      <w:r w:rsidRPr="00BA3FC6">
        <w:rPr>
          <w:sz w:val="24"/>
          <w:szCs w:val="24"/>
          <w:lang w:val="ru-RU"/>
        </w:rPr>
        <w:t xml:space="preserve">строк перед Компанією, що в результаті може призвести до фінансових збитків Компанії. Компанія веде жорсткий контроль своєї торгової дебіторської заборгованості. Торговельна дебіторська заборгованість Компанії по виданим позикам забезпечена заставним майном клієнтів, тому має низький кредитний ризик. </w:t>
      </w:r>
    </w:p>
    <w:p w:rsidR="00877FBA" w:rsidRDefault="00877FBA" w:rsidP="00877FBA">
      <w:pPr>
        <w:pStyle w:val="3"/>
        <w:spacing w:line="259" w:lineRule="auto"/>
        <w:ind w:left="0" w:firstLine="0"/>
        <w:jc w:val="both"/>
        <w:rPr>
          <w:rFonts w:eastAsia="Times New Roman"/>
          <w:sz w:val="24"/>
          <w:szCs w:val="24"/>
          <w:lang w:eastAsia="uk-UA"/>
        </w:rPr>
      </w:pPr>
      <w:r w:rsidRPr="00BA3FC6">
        <w:rPr>
          <w:sz w:val="24"/>
          <w:szCs w:val="24"/>
          <w:lang w:val="ru-RU"/>
        </w:rPr>
        <w:t>Балансова вартість іншої дебіторської заборгованості являє собою максимальний кредитний ризик</w:t>
      </w:r>
    </w:p>
    <w:p w:rsidR="00877FBA" w:rsidRPr="0070192B" w:rsidRDefault="00877FBA" w:rsidP="00877FBA">
      <w:pPr>
        <w:pStyle w:val="3"/>
        <w:ind w:left="0" w:firstLine="0"/>
        <w:jc w:val="both"/>
        <w:rPr>
          <w:rFonts w:eastAsia="Times New Roman"/>
          <w:b/>
          <w:sz w:val="24"/>
          <w:szCs w:val="24"/>
          <w:lang w:eastAsia="uk-UA"/>
        </w:rPr>
      </w:pPr>
      <w:r>
        <w:rPr>
          <w:rFonts w:eastAsia="Times New Roman"/>
          <w:b/>
          <w:sz w:val="24"/>
          <w:szCs w:val="24"/>
          <w:lang w:eastAsia="uk-UA"/>
        </w:rPr>
        <w:t>5</w:t>
      </w:r>
      <w:r w:rsidRPr="0070192B">
        <w:rPr>
          <w:rFonts w:eastAsia="Times New Roman"/>
          <w:b/>
          <w:sz w:val="24"/>
          <w:szCs w:val="24"/>
          <w:lang w:eastAsia="uk-UA"/>
        </w:rPr>
        <w:t>.</w:t>
      </w:r>
      <w:r>
        <w:rPr>
          <w:rFonts w:eastAsia="Times New Roman"/>
          <w:b/>
          <w:sz w:val="24"/>
          <w:szCs w:val="24"/>
          <w:lang w:eastAsia="uk-UA"/>
        </w:rPr>
        <w:t>16</w:t>
      </w:r>
      <w:r w:rsidRPr="0070192B">
        <w:rPr>
          <w:rFonts w:eastAsia="Times New Roman"/>
          <w:b/>
          <w:sz w:val="24"/>
          <w:szCs w:val="24"/>
          <w:lang w:eastAsia="uk-UA"/>
        </w:rPr>
        <w:t>.2. Ринковий ризик</w:t>
      </w:r>
    </w:p>
    <w:p w:rsidR="00877FBA" w:rsidRDefault="00877FBA" w:rsidP="00877FBA">
      <w:pPr>
        <w:pStyle w:val="3"/>
        <w:ind w:left="0" w:firstLine="0"/>
        <w:jc w:val="both"/>
        <w:rPr>
          <w:rFonts w:eastAsia="Times New Roman"/>
          <w:sz w:val="24"/>
          <w:szCs w:val="24"/>
          <w:lang w:eastAsia="uk-UA"/>
        </w:rPr>
      </w:pPr>
      <w:r w:rsidRPr="00406443">
        <w:rPr>
          <w:rFonts w:eastAsia="Times New Roman"/>
          <w:b/>
          <w:sz w:val="24"/>
          <w:szCs w:val="24"/>
          <w:lang w:eastAsia="uk-UA"/>
        </w:rPr>
        <w:t>Ринковий ризик</w:t>
      </w:r>
      <w:r w:rsidRPr="0070192B">
        <w:rPr>
          <w:rFonts w:eastAsia="Times New Roman"/>
          <w:sz w:val="24"/>
          <w:szCs w:val="24"/>
          <w:lang w:eastAsia="uk-UA"/>
        </w:rPr>
        <w:t xml:space="preserve"> – це ризик того, що справедлива вартість або майбутні грошові потоки від фінансового інструмента коливатимуться внаслідок змін ринкових цін. Ринковий ризик охоплює три типи ризику: інший ціновий ризик, валютний та відсотковий. Ринковий ризик виникає у зв’язку з ризиками збитків, зумовлених коливаннями цін на акції, відсоткових ставок та валютних курсів. </w:t>
      </w:r>
    </w:p>
    <w:p w:rsidR="00877FBA" w:rsidRDefault="00877FBA" w:rsidP="00877FBA">
      <w:pPr>
        <w:pStyle w:val="3"/>
        <w:ind w:left="0" w:firstLine="0"/>
        <w:jc w:val="both"/>
        <w:rPr>
          <w:rFonts w:eastAsia="Times New Roman"/>
          <w:sz w:val="24"/>
          <w:szCs w:val="24"/>
          <w:lang w:eastAsia="uk-UA"/>
        </w:rPr>
      </w:pPr>
      <w:r w:rsidRPr="00F8480D">
        <w:rPr>
          <w:rFonts w:eastAsia="Times New Roman"/>
          <w:b/>
          <w:sz w:val="24"/>
          <w:szCs w:val="24"/>
          <w:lang w:eastAsia="uk-UA"/>
        </w:rPr>
        <w:t>Валютний ризик</w:t>
      </w:r>
      <w:r w:rsidRPr="00406443">
        <w:rPr>
          <w:rFonts w:eastAsia="Times New Roman"/>
          <w:sz w:val="24"/>
          <w:szCs w:val="24"/>
          <w:lang w:eastAsia="uk-UA"/>
        </w:rPr>
        <w:t xml:space="preserve"> – це ризик того, що справедлива вартість або майбутні грошові потоки від фінансового інструменту коливатимуться внаслідок змін валютних курсів. </w:t>
      </w:r>
      <w:r>
        <w:rPr>
          <w:rFonts w:eastAsia="Times New Roman"/>
          <w:sz w:val="24"/>
          <w:szCs w:val="24"/>
          <w:lang w:eastAsia="uk-UA"/>
        </w:rPr>
        <w:t>Товариство піддається незначному валютному ризику у зв’язку з наявність грошових коштів у євро на поточному рахунку в іноземній валюті. Товариство може контр</w:t>
      </w:r>
      <w:r w:rsidRPr="000C01F0">
        <w:rPr>
          <w:rFonts w:eastAsia="Times New Roman"/>
          <w:sz w:val="24"/>
          <w:szCs w:val="24"/>
          <w:lang w:eastAsia="uk-UA"/>
        </w:rPr>
        <w:t>олювати валютний ризик шляхом управління валютною політикою.</w:t>
      </w:r>
    </w:p>
    <w:p w:rsidR="00877FBA" w:rsidRPr="00461DE3" w:rsidRDefault="00877FBA" w:rsidP="00877FBA">
      <w:pPr>
        <w:pStyle w:val="3"/>
        <w:ind w:left="0" w:firstLine="0"/>
        <w:jc w:val="both"/>
        <w:rPr>
          <w:rFonts w:eastAsia="Times New Roman"/>
          <w:b/>
          <w:sz w:val="24"/>
          <w:szCs w:val="24"/>
          <w:lang w:eastAsia="uk-UA"/>
        </w:rPr>
      </w:pPr>
      <w:r>
        <w:rPr>
          <w:rFonts w:eastAsia="Times New Roman"/>
          <w:b/>
          <w:sz w:val="24"/>
          <w:szCs w:val="24"/>
          <w:lang w:eastAsia="uk-UA"/>
        </w:rPr>
        <w:t>5</w:t>
      </w:r>
      <w:r w:rsidRPr="00461DE3">
        <w:rPr>
          <w:rFonts w:eastAsia="Times New Roman"/>
          <w:b/>
          <w:sz w:val="24"/>
          <w:szCs w:val="24"/>
          <w:lang w:eastAsia="uk-UA"/>
        </w:rPr>
        <w:t>.</w:t>
      </w:r>
      <w:r>
        <w:rPr>
          <w:rFonts w:eastAsia="Times New Roman"/>
          <w:b/>
          <w:sz w:val="24"/>
          <w:szCs w:val="24"/>
          <w:lang w:eastAsia="uk-UA"/>
        </w:rPr>
        <w:t>16</w:t>
      </w:r>
      <w:r w:rsidRPr="00461DE3">
        <w:rPr>
          <w:rFonts w:eastAsia="Times New Roman"/>
          <w:b/>
          <w:sz w:val="24"/>
          <w:szCs w:val="24"/>
          <w:lang w:eastAsia="uk-UA"/>
        </w:rPr>
        <w:t>.3. Ризик ліквідності</w:t>
      </w:r>
    </w:p>
    <w:p w:rsidR="00877FBA" w:rsidRDefault="00877FBA" w:rsidP="00877FBA">
      <w:pPr>
        <w:pStyle w:val="3"/>
        <w:ind w:left="0" w:firstLine="0"/>
        <w:jc w:val="both"/>
        <w:rPr>
          <w:rFonts w:eastAsia="Times New Roman"/>
          <w:sz w:val="24"/>
          <w:szCs w:val="24"/>
          <w:lang w:eastAsia="uk-UA"/>
        </w:rPr>
      </w:pPr>
      <w:r w:rsidRPr="00461DE3">
        <w:rPr>
          <w:rFonts w:eastAsia="Times New Roman"/>
          <w:sz w:val="24"/>
          <w:szCs w:val="24"/>
          <w:lang w:eastAsia="uk-UA"/>
        </w:rPr>
        <w:t xml:space="preserve">Ризик ліквідності – ризик того, що суб'єкт господарювання матиме труднощі в ході виконання зобов'язань, пов'язаних із фінансовими зобов'язаннями, що погашаються шляхом поставки грошових коштів або іншого фінансового активу. </w:t>
      </w:r>
      <w:r w:rsidR="00CC2D9A">
        <w:rPr>
          <w:rFonts w:eastAsia="Times New Roman"/>
          <w:sz w:val="24"/>
          <w:szCs w:val="24"/>
          <w:lang w:eastAsia="uk-UA"/>
        </w:rPr>
        <w:t xml:space="preserve">Товариство з </w:t>
      </w:r>
      <w:proofErr w:type="spellStart"/>
      <w:r w:rsidR="00CC2D9A">
        <w:rPr>
          <w:rFonts w:eastAsia="Times New Roman"/>
          <w:sz w:val="24"/>
          <w:szCs w:val="24"/>
          <w:lang w:eastAsia="uk-UA"/>
        </w:rPr>
        <w:t>обмеженною</w:t>
      </w:r>
      <w:proofErr w:type="spellEnd"/>
      <w:r w:rsidR="00CC2D9A">
        <w:rPr>
          <w:rFonts w:eastAsia="Times New Roman"/>
          <w:sz w:val="24"/>
          <w:szCs w:val="24"/>
          <w:lang w:eastAsia="uk-UA"/>
        </w:rPr>
        <w:t xml:space="preserve"> відповідальністю</w:t>
      </w:r>
      <w:r w:rsidR="00CC2D9A" w:rsidRPr="004434D8">
        <w:rPr>
          <w:rFonts w:eastAsia="Times New Roman"/>
          <w:sz w:val="24"/>
          <w:szCs w:val="24"/>
          <w:lang w:eastAsia="uk-UA"/>
        </w:rPr>
        <w:t xml:space="preserve"> </w:t>
      </w:r>
      <w:r w:rsidR="00CC2D9A">
        <w:rPr>
          <w:rFonts w:eastAsia="Times New Roman"/>
          <w:sz w:val="24"/>
          <w:szCs w:val="24"/>
          <w:lang w:eastAsia="uk-UA"/>
        </w:rPr>
        <w:t>«Фінансова компанія</w:t>
      </w:r>
      <w:r w:rsidR="00CC2D9A" w:rsidRPr="004434D8">
        <w:rPr>
          <w:rFonts w:eastAsia="Times New Roman"/>
          <w:sz w:val="24"/>
          <w:szCs w:val="24"/>
          <w:lang w:eastAsia="uk-UA"/>
        </w:rPr>
        <w:t xml:space="preserve"> </w:t>
      </w:r>
      <w:r w:rsidR="00CC2D9A">
        <w:rPr>
          <w:rFonts w:eastAsia="Times New Roman"/>
          <w:sz w:val="24"/>
          <w:szCs w:val="24"/>
          <w:lang w:eastAsia="uk-UA"/>
        </w:rPr>
        <w:t>«</w:t>
      </w:r>
      <w:proofErr w:type="spellStart"/>
      <w:r w:rsidR="00CC2D9A">
        <w:rPr>
          <w:rFonts w:eastAsia="Times New Roman"/>
          <w:sz w:val="24"/>
          <w:szCs w:val="24"/>
          <w:lang w:eastAsia="uk-UA"/>
        </w:rPr>
        <w:t>Фінбюро</w:t>
      </w:r>
      <w:proofErr w:type="spellEnd"/>
      <w:r w:rsidR="00CC2D9A">
        <w:rPr>
          <w:rFonts w:eastAsia="Times New Roman"/>
          <w:sz w:val="24"/>
          <w:szCs w:val="24"/>
          <w:lang w:eastAsia="uk-UA"/>
        </w:rPr>
        <w:t xml:space="preserve">» </w:t>
      </w:r>
      <w:r w:rsidRPr="00461DE3">
        <w:rPr>
          <w:rFonts w:eastAsia="Times New Roman"/>
          <w:sz w:val="24"/>
          <w:szCs w:val="24"/>
          <w:lang w:eastAsia="uk-UA"/>
        </w:rPr>
        <w:t xml:space="preserve">не наражається на значні ризики ліквідності, оскільки його зобов’язання перед учасниками обмежуються наявними </w:t>
      </w:r>
      <w:r>
        <w:rPr>
          <w:rFonts w:eastAsia="Times New Roman"/>
          <w:sz w:val="24"/>
          <w:szCs w:val="24"/>
          <w:lang w:eastAsia="uk-UA"/>
        </w:rPr>
        <w:t xml:space="preserve">високоліквідними </w:t>
      </w:r>
      <w:r w:rsidRPr="00461DE3">
        <w:rPr>
          <w:rFonts w:eastAsia="Times New Roman"/>
          <w:sz w:val="24"/>
          <w:szCs w:val="24"/>
          <w:lang w:eastAsia="uk-UA"/>
        </w:rPr>
        <w:t xml:space="preserve">активами. </w:t>
      </w:r>
    </w:p>
    <w:p w:rsidR="00877FBA" w:rsidRPr="00224A55" w:rsidRDefault="00877FBA" w:rsidP="00877FBA">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Зобов'язання за операційною орендою - Товариство у якості орендаря</w:t>
      </w:r>
    </w:p>
    <w:p w:rsidR="00877FBA" w:rsidRPr="00224A55" w:rsidRDefault="00877FBA" w:rsidP="00877FBA">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Товариство уклало угоди оренди приміщень. Строк договору оренди становить два роки одинадцять місяців.</w:t>
      </w:r>
    </w:p>
    <w:p w:rsidR="00877FBA" w:rsidRPr="00224A55" w:rsidRDefault="00877FBA" w:rsidP="00877FBA">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Юридичні питання</w:t>
      </w:r>
    </w:p>
    <w:p w:rsidR="00877FBA" w:rsidRPr="00224A55" w:rsidRDefault="00877FBA" w:rsidP="00877FBA">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В ході звичайної господарської діяльності Товариство виступає в якості відповідача за окремими судовими позовами та претензіями. Керівництво вважає, що максимальна відповідальність по зобов'язаннях, у разі їх виникнення, внаслідок таких позовів або претензій, не буде мати суттєвого негативного впливу на фінансовий стан або результати майбутніх операцій Товариство.</w:t>
      </w:r>
    </w:p>
    <w:p w:rsidR="00877FBA" w:rsidRPr="00224A55" w:rsidRDefault="00877FBA" w:rsidP="00877FBA">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lastRenderedPageBreak/>
        <w:t>Податкові та регулятивні ризики</w:t>
      </w:r>
    </w:p>
    <w:p w:rsidR="00877FBA" w:rsidRPr="00224A55" w:rsidRDefault="00877FBA" w:rsidP="00877FBA">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Українське законодавство щодо оподаткування та регулювання інших аспектів операційної діяльності, включаючи валютний та митний контроль, продовжує розвиватися. Ряд прийнятих законодавчих та нормативних актів не завжди чітко сформульовані, а їх інтерпретація залежить від точки зору місцевих, обласних і центральних органів державної влади та інших державних: органів. Нерідко точки зору різних органів на певні питання відрізняються. Керівництво вважає, що Товариство дотримувалось всіх нормативних положень, і всі передбачені законодавством податки були сплачені або нараховані у фінансовій звітності. </w:t>
      </w:r>
    </w:p>
    <w:p w:rsidR="00877FBA" w:rsidRPr="00224A55" w:rsidRDefault="00877FBA" w:rsidP="00877FBA">
      <w:pPr>
        <w:widowControl/>
        <w:spacing w:line="240" w:lineRule="auto"/>
        <w:ind w:firstLine="0"/>
        <w:jc w:val="both"/>
        <w:rPr>
          <w:rFonts w:eastAsia="Times New Roman"/>
          <w:sz w:val="24"/>
          <w:szCs w:val="24"/>
          <w:lang w:eastAsia="uk-UA"/>
        </w:rPr>
      </w:pPr>
    </w:p>
    <w:p w:rsidR="00AC256C" w:rsidRPr="00224A55" w:rsidRDefault="00AC256C" w:rsidP="00275253">
      <w:pPr>
        <w:widowControl/>
        <w:spacing w:line="240" w:lineRule="auto"/>
        <w:ind w:firstLine="0"/>
        <w:jc w:val="both"/>
        <w:rPr>
          <w:rFonts w:eastAsia="Times New Roman"/>
          <w:sz w:val="24"/>
          <w:szCs w:val="24"/>
          <w:lang w:eastAsia="uk-UA"/>
        </w:rPr>
      </w:pPr>
    </w:p>
    <w:bookmarkEnd w:id="37"/>
    <w:bookmarkEnd w:id="38"/>
    <w:p w:rsidR="00AC256C" w:rsidRPr="00224A55" w:rsidRDefault="00CF029D" w:rsidP="00275253">
      <w:pPr>
        <w:widowControl/>
        <w:tabs>
          <w:tab w:val="left" w:pos="709"/>
        </w:tabs>
        <w:spacing w:line="240" w:lineRule="auto"/>
        <w:ind w:firstLine="0"/>
        <w:jc w:val="both"/>
        <w:rPr>
          <w:rFonts w:eastAsia="Times New Roman"/>
          <w:b/>
          <w:sz w:val="24"/>
          <w:szCs w:val="24"/>
          <w:lang w:eastAsia="uk-UA"/>
        </w:rPr>
      </w:pPr>
      <w:r>
        <w:rPr>
          <w:rFonts w:eastAsia="Times New Roman"/>
          <w:b/>
          <w:sz w:val="24"/>
          <w:szCs w:val="24"/>
          <w:lang w:eastAsia="uk-UA"/>
        </w:rPr>
        <w:tab/>
        <w:t>5.1</w:t>
      </w:r>
      <w:r w:rsidR="001A0250">
        <w:rPr>
          <w:rFonts w:eastAsia="Times New Roman"/>
          <w:b/>
          <w:sz w:val="24"/>
          <w:szCs w:val="24"/>
          <w:lang w:eastAsia="uk-UA"/>
        </w:rPr>
        <w:t>7</w:t>
      </w:r>
      <w:r>
        <w:rPr>
          <w:rFonts w:eastAsia="Times New Roman"/>
          <w:b/>
          <w:sz w:val="24"/>
          <w:szCs w:val="24"/>
          <w:lang w:eastAsia="uk-UA"/>
        </w:rPr>
        <w:t xml:space="preserve">. </w:t>
      </w:r>
      <w:r w:rsidR="00AC256C" w:rsidRPr="00224A55">
        <w:rPr>
          <w:rFonts w:eastAsia="Times New Roman"/>
          <w:b/>
          <w:sz w:val="24"/>
          <w:szCs w:val="24"/>
          <w:lang w:eastAsia="uk-UA"/>
        </w:rPr>
        <w:t>Події після дати балансу.</w:t>
      </w:r>
    </w:p>
    <w:p w:rsidR="00AC256C" w:rsidRPr="00224A55" w:rsidRDefault="00AC256C" w:rsidP="00275253">
      <w:pPr>
        <w:widowControl/>
        <w:tabs>
          <w:tab w:val="left" w:pos="709"/>
        </w:tabs>
        <w:spacing w:line="240" w:lineRule="auto"/>
        <w:ind w:firstLine="0"/>
        <w:jc w:val="both"/>
        <w:rPr>
          <w:rFonts w:eastAsia="Times New Roman"/>
          <w:b/>
          <w:sz w:val="24"/>
          <w:szCs w:val="24"/>
          <w:lang w:eastAsia="uk-UA"/>
        </w:rPr>
      </w:pPr>
    </w:p>
    <w:p w:rsidR="00AC256C" w:rsidRDefault="00AC256C" w:rsidP="00275253">
      <w:pPr>
        <w:widowControl/>
        <w:tabs>
          <w:tab w:val="left" w:pos="709"/>
        </w:tabs>
        <w:spacing w:line="240" w:lineRule="auto"/>
        <w:ind w:firstLine="0"/>
        <w:jc w:val="both"/>
        <w:rPr>
          <w:rFonts w:eastAsia="Times New Roman"/>
          <w:sz w:val="24"/>
          <w:szCs w:val="24"/>
          <w:lang w:eastAsia="uk-UA"/>
        </w:rPr>
      </w:pPr>
      <w:r w:rsidRPr="00224A55">
        <w:rPr>
          <w:rFonts w:eastAsia="Times New Roman"/>
          <w:sz w:val="24"/>
          <w:szCs w:val="24"/>
          <w:lang w:eastAsia="uk-UA"/>
        </w:rPr>
        <w:t>Події після дати балансу, які могли б вплинути на фінансовий стан, результати діяльності та рух коштів Товариства, та які відповідно до Міжнародних стандартів фінансової звітності Товариство повинно було розкрити, не відбувалися.</w:t>
      </w:r>
    </w:p>
    <w:p w:rsidR="00CF029D" w:rsidRDefault="00CF029D" w:rsidP="00275253">
      <w:pPr>
        <w:widowControl/>
        <w:tabs>
          <w:tab w:val="left" w:pos="709"/>
        </w:tabs>
        <w:spacing w:line="240" w:lineRule="auto"/>
        <w:ind w:firstLine="0"/>
        <w:jc w:val="both"/>
        <w:rPr>
          <w:rFonts w:eastAsia="Times New Roman"/>
          <w:sz w:val="24"/>
          <w:szCs w:val="24"/>
          <w:lang w:eastAsia="uk-UA"/>
        </w:rPr>
      </w:pPr>
    </w:p>
    <w:p w:rsidR="00CF029D" w:rsidRDefault="00CF029D" w:rsidP="00275253">
      <w:pPr>
        <w:widowControl/>
        <w:tabs>
          <w:tab w:val="left" w:pos="709"/>
        </w:tabs>
        <w:spacing w:line="240" w:lineRule="auto"/>
        <w:ind w:firstLine="0"/>
        <w:jc w:val="both"/>
        <w:rPr>
          <w:rFonts w:eastAsia="Times New Roman"/>
          <w:sz w:val="24"/>
          <w:szCs w:val="24"/>
          <w:lang w:eastAsia="uk-UA"/>
        </w:rPr>
      </w:pPr>
    </w:p>
    <w:p w:rsidR="00CF029D" w:rsidRDefault="00CF029D" w:rsidP="00275253">
      <w:pPr>
        <w:widowControl/>
        <w:tabs>
          <w:tab w:val="left" w:pos="709"/>
        </w:tabs>
        <w:spacing w:line="240" w:lineRule="auto"/>
        <w:ind w:firstLine="0"/>
        <w:jc w:val="both"/>
        <w:rPr>
          <w:rFonts w:eastAsia="Times New Roman"/>
          <w:sz w:val="24"/>
          <w:szCs w:val="24"/>
          <w:lang w:eastAsia="uk-UA"/>
        </w:rPr>
      </w:pPr>
    </w:p>
    <w:p w:rsidR="00CF029D" w:rsidRPr="00275253" w:rsidRDefault="00CF029D" w:rsidP="00275253">
      <w:pPr>
        <w:widowControl/>
        <w:tabs>
          <w:tab w:val="left" w:pos="709"/>
        </w:tabs>
        <w:spacing w:line="240" w:lineRule="auto"/>
        <w:ind w:firstLine="0"/>
        <w:jc w:val="both"/>
        <w:rPr>
          <w:rFonts w:eastAsia="Times New Roman"/>
          <w:sz w:val="24"/>
          <w:szCs w:val="24"/>
          <w:lang w:eastAsia="uk-UA"/>
        </w:rPr>
      </w:pPr>
    </w:p>
    <w:p w:rsidR="005716FB" w:rsidRPr="005716FB" w:rsidRDefault="005716FB" w:rsidP="005716FB">
      <w:pPr>
        <w:spacing w:before="240"/>
        <w:jc w:val="both"/>
        <w:rPr>
          <w:rFonts w:eastAsia="Times New Roman"/>
          <w:sz w:val="24"/>
          <w:szCs w:val="24"/>
          <w:lang w:eastAsia="uk-UA"/>
        </w:rPr>
      </w:pPr>
      <w:r w:rsidRPr="005716FB">
        <w:rPr>
          <w:rFonts w:eastAsia="Times New Roman"/>
          <w:sz w:val="24"/>
          <w:szCs w:val="24"/>
          <w:lang w:eastAsia="uk-UA"/>
        </w:rPr>
        <w:t>Директор__________________</w:t>
      </w:r>
      <w:r w:rsidRPr="005716FB">
        <w:rPr>
          <w:rFonts w:eastAsia="Times New Roman"/>
          <w:sz w:val="24"/>
          <w:szCs w:val="24"/>
          <w:lang w:eastAsia="uk-UA"/>
        </w:rPr>
        <w:tab/>
      </w:r>
      <w:r w:rsidRPr="005716FB">
        <w:rPr>
          <w:rFonts w:eastAsia="Times New Roman"/>
          <w:sz w:val="24"/>
          <w:szCs w:val="24"/>
          <w:lang w:eastAsia="uk-UA"/>
        </w:rPr>
        <w:tab/>
      </w:r>
      <w:r w:rsidR="00D26A5A">
        <w:rPr>
          <w:rFonts w:eastAsia="Times New Roman"/>
          <w:sz w:val="24"/>
          <w:szCs w:val="24"/>
          <w:lang w:eastAsia="uk-UA"/>
        </w:rPr>
        <w:t>Сторчак К</w:t>
      </w:r>
      <w:r w:rsidR="00F37DB9">
        <w:rPr>
          <w:rFonts w:eastAsia="Times New Roman"/>
          <w:sz w:val="24"/>
          <w:szCs w:val="24"/>
          <w:lang w:eastAsia="uk-UA"/>
        </w:rPr>
        <w:t>.</w:t>
      </w:r>
      <w:r w:rsidR="00D26A5A">
        <w:rPr>
          <w:rFonts w:eastAsia="Times New Roman"/>
          <w:sz w:val="24"/>
          <w:szCs w:val="24"/>
          <w:lang w:eastAsia="uk-UA"/>
        </w:rPr>
        <w:t>А</w:t>
      </w:r>
      <w:r w:rsidRPr="005716FB">
        <w:rPr>
          <w:rFonts w:eastAsia="Times New Roman"/>
          <w:sz w:val="24"/>
          <w:szCs w:val="24"/>
          <w:lang w:eastAsia="uk-UA"/>
        </w:rPr>
        <w:t>.</w:t>
      </w:r>
    </w:p>
    <w:p w:rsidR="005716FB" w:rsidRPr="005716FB" w:rsidRDefault="005716FB" w:rsidP="005716FB">
      <w:pPr>
        <w:spacing w:before="240" w:line="120" w:lineRule="auto"/>
        <w:jc w:val="both"/>
        <w:rPr>
          <w:rFonts w:eastAsia="Times New Roman"/>
          <w:sz w:val="24"/>
          <w:szCs w:val="24"/>
          <w:lang w:eastAsia="uk-UA"/>
        </w:rPr>
      </w:pPr>
      <w:r w:rsidRPr="005716FB">
        <w:rPr>
          <w:rFonts w:eastAsia="Times New Roman"/>
          <w:sz w:val="24"/>
          <w:szCs w:val="24"/>
          <w:lang w:eastAsia="uk-UA"/>
        </w:rPr>
        <w:t xml:space="preserve">                                                       (підпис)</w:t>
      </w:r>
    </w:p>
    <w:p w:rsidR="005716FB" w:rsidRPr="005716FB" w:rsidRDefault="005716FB" w:rsidP="005716FB">
      <w:pPr>
        <w:spacing w:before="240"/>
        <w:jc w:val="both"/>
        <w:rPr>
          <w:rFonts w:eastAsia="Times New Roman"/>
          <w:sz w:val="24"/>
          <w:szCs w:val="24"/>
          <w:lang w:eastAsia="uk-UA"/>
        </w:rPr>
      </w:pPr>
      <w:r w:rsidRPr="005716FB">
        <w:rPr>
          <w:rFonts w:eastAsia="Times New Roman"/>
          <w:sz w:val="24"/>
          <w:szCs w:val="24"/>
          <w:lang w:eastAsia="uk-UA"/>
        </w:rPr>
        <w:t>Головний бухгалтер      __________________</w:t>
      </w:r>
      <w:r w:rsidRPr="005716FB">
        <w:rPr>
          <w:rFonts w:eastAsia="Times New Roman"/>
          <w:sz w:val="24"/>
          <w:szCs w:val="24"/>
          <w:lang w:eastAsia="uk-UA"/>
        </w:rPr>
        <w:tab/>
      </w:r>
      <w:r w:rsidRPr="005716FB">
        <w:rPr>
          <w:rFonts w:eastAsia="Times New Roman"/>
          <w:sz w:val="24"/>
          <w:szCs w:val="24"/>
          <w:lang w:eastAsia="uk-UA"/>
        </w:rPr>
        <w:tab/>
      </w:r>
    </w:p>
    <w:p w:rsidR="005716FB" w:rsidRPr="005716FB" w:rsidRDefault="005716FB" w:rsidP="005716FB">
      <w:pPr>
        <w:tabs>
          <w:tab w:val="left" w:pos="3855"/>
        </w:tabs>
        <w:spacing w:before="240" w:line="120" w:lineRule="auto"/>
        <w:jc w:val="both"/>
        <w:rPr>
          <w:rFonts w:eastAsia="Times New Roman"/>
          <w:sz w:val="24"/>
          <w:szCs w:val="24"/>
          <w:lang w:eastAsia="uk-UA"/>
        </w:rPr>
      </w:pPr>
      <w:r w:rsidRPr="005716FB">
        <w:rPr>
          <w:rFonts w:eastAsia="Times New Roman"/>
          <w:sz w:val="24"/>
          <w:szCs w:val="24"/>
          <w:lang w:eastAsia="uk-UA"/>
        </w:rPr>
        <w:t xml:space="preserve">                                                         (підпис)</w:t>
      </w:r>
    </w:p>
    <w:p w:rsidR="00AC256C" w:rsidRDefault="00AC256C" w:rsidP="00CF029D">
      <w:pPr>
        <w:widowControl/>
        <w:spacing w:line="240" w:lineRule="auto"/>
        <w:ind w:firstLine="0"/>
        <w:jc w:val="both"/>
        <w:rPr>
          <w:rFonts w:eastAsia="Times New Roman"/>
          <w:sz w:val="28"/>
          <w:szCs w:val="28"/>
        </w:rPr>
      </w:pPr>
    </w:p>
    <w:sectPr w:rsidR="00AC256C" w:rsidSect="00434F9D">
      <w:footerReference w:type="default" r:id="rId8"/>
      <w:pgSz w:w="11906" w:h="16838"/>
      <w:pgMar w:top="709"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52FD" w:rsidRDefault="00AE52FD" w:rsidP="004A64CA">
      <w:pPr>
        <w:widowControl/>
        <w:spacing w:line="240" w:lineRule="auto"/>
        <w:ind w:firstLine="0"/>
        <w:rPr>
          <w:rFonts w:eastAsia="Times New Roman"/>
          <w:sz w:val="24"/>
          <w:szCs w:val="24"/>
        </w:rPr>
      </w:pPr>
      <w:r>
        <w:rPr>
          <w:rFonts w:eastAsia="Times New Roman"/>
          <w:sz w:val="24"/>
          <w:szCs w:val="24"/>
        </w:rPr>
        <w:separator/>
      </w:r>
    </w:p>
  </w:endnote>
  <w:endnote w:type="continuationSeparator" w:id="0">
    <w:p w:rsidR="00AE52FD" w:rsidRDefault="00AE52FD" w:rsidP="004A64CA">
      <w:pPr>
        <w:widowControl/>
        <w:spacing w:line="240" w:lineRule="auto"/>
        <w:ind w:firstLine="0"/>
        <w:rPr>
          <w:rFonts w:eastAsia="Times New Roman"/>
          <w:sz w:val="24"/>
          <w:szCs w:val="24"/>
        </w:rPr>
      </w:pPr>
      <w:r>
        <w:rPr>
          <w:rFonts w:eastAsia="Times New Roman"/>
          <w:sz w:val="24"/>
          <w:szCs w:val="24"/>
        </w:rPr>
        <w:continuationSeparator/>
      </w:r>
    </w:p>
  </w:endnote>
</w:endnotes>
</file>

<file path=word/fontTable.xml><?xml version="1.0" encoding="utf-8"?>
<w:fonts xmlns:r="http://schemas.openxmlformats.org/officeDocument/2006/relationships" xmlns:w="http://schemas.openxmlformats.org/wordprocessingml/2006/main">
  <w:font w:name="Candara">
    <w:panose1 w:val="020E0502030303020204"/>
    <w:charset w:val="CC"/>
    <w:family w:val="swiss"/>
    <w:pitch w:val="variable"/>
    <w:sig w:usb0="A00002EF" w:usb1="4000A44B"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2FD" w:rsidRDefault="00BF6F7E">
    <w:pPr>
      <w:pStyle w:val="a8"/>
      <w:jc w:val="right"/>
    </w:pPr>
    <w:fldSimple w:instr=" PAGE   \* MERGEFORMAT ">
      <w:r w:rsidR="00423830">
        <w:rPr>
          <w:noProof/>
        </w:rPr>
        <w:t>20</w:t>
      </w:r>
    </w:fldSimple>
  </w:p>
  <w:p w:rsidR="00AE52FD" w:rsidRDefault="00AE52F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52FD" w:rsidRDefault="00AE52FD" w:rsidP="004A64CA">
      <w:pPr>
        <w:widowControl/>
        <w:spacing w:line="240" w:lineRule="auto"/>
        <w:ind w:firstLine="0"/>
        <w:rPr>
          <w:rFonts w:eastAsia="Times New Roman"/>
          <w:sz w:val="24"/>
          <w:szCs w:val="24"/>
        </w:rPr>
      </w:pPr>
      <w:r>
        <w:rPr>
          <w:rFonts w:eastAsia="Times New Roman"/>
          <w:sz w:val="24"/>
          <w:szCs w:val="24"/>
        </w:rPr>
        <w:separator/>
      </w:r>
    </w:p>
  </w:footnote>
  <w:footnote w:type="continuationSeparator" w:id="0">
    <w:p w:rsidR="00AE52FD" w:rsidRDefault="00AE52FD" w:rsidP="004A64CA">
      <w:pPr>
        <w:widowControl/>
        <w:spacing w:line="240" w:lineRule="auto"/>
        <w:ind w:firstLine="0"/>
        <w:rPr>
          <w:rFonts w:eastAsia="Times New Roman"/>
          <w:sz w:val="24"/>
          <w:szCs w:val="24"/>
        </w:rPr>
      </w:pPr>
      <w:r>
        <w:rPr>
          <w:rFonts w:eastAsia="Times New Roman"/>
          <w:sz w:val="24"/>
          <w:szCs w:val="24"/>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F"/>
    <w:multiLevelType w:val="multilevel"/>
    <w:tmpl w:val="0000002E"/>
    <w:lvl w:ilvl="0">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1">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2">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3">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4">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5">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6">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7">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8">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abstractNum>
  <w:abstractNum w:abstractNumId="1">
    <w:nsid w:val="02674C6F"/>
    <w:multiLevelType w:val="multilevel"/>
    <w:tmpl w:val="2362A82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
    <w:nsid w:val="0BC529FB"/>
    <w:multiLevelType w:val="hybridMultilevel"/>
    <w:tmpl w:val="925A3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595D92"/>
    <w:multiLevelType w:val="hybridMultilevel"/>
    <w:tmpl w:val="FE2441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6553563"/>
    <w:multiLevelType w:val="hybridMultilevel"/>
    <w:tmpl w:val="B882DB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3520731"/>
    <w:multiLevelType w:val="hybridMultilevel"/>
    <w:tmpl w:val="3C54DA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AF92CE5"/>
    <w:multiLevelType w:val="hybridMultilevel"/>
    <w:tmpl w:val="24EA8E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EE87EF9"/>
    <w:multiLevelType w:val="hybridMultilevel"/>
    <w:tmpl w:val="C0C49D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2D05C68"/>
    <w:multiLevelType w:val="hybridMultilevel"/>
    <w:tmpl w:val="30407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85B0AFA"/>
    <w:multiLevelType w:val="singleLevel"/>
    <w:tmpl w:val="855EF3BE"/>
    <w:lvl w:ilvl="0">
      <w:start w:val="2"/>
      <w:numFmt w:val="bullet"/>
      <w:lvlText w:val="-"/>
      <w:lvlJc w:val="left"/>
      <w:pPr>
        <w:tabs>
          <w:tab w:val="num" w:pos="1080"/>
        </w:tabs>
        <w:ind w:left="1080" w:hanging="360"/>
      </w:pPr>
      <w:rPr>
        <w:rFonts w:hint="default"/>
      </w:rPr>
    </w:lvl>
  </w:abstractNum>
  <w:abstractNum w:abstractNumId="10">
    <w:nsid w:val="486C0B71"/>
    <w:multiLevelType w:val="hybridMultilevel"/>
    <w:tmpl w:val="2C0E84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AF020AE"/>
    <w:multiLevelType w:val="hybridMultilevel"/>
    <w:tmpl w:val="B7E699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B814AA1"/>
    <w:multiLevelType w:val="hybridMultilevel"/>
    <w:tmpl w:val="91EA51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E067238"/>
    <w:multiLevelType w:val="hybridMultilevel"/>
    <w:tmpl w:val="5DD057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FF12526"/>
    <w:multiLevelType w:val="hybridMultilevel"/>
    <w:tmpl w:val="BE9039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03F4064"/>
    <w:multiLevelType w:val="hybridMultilevel"/>
    <w:tmpl w:val="036CA0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4185E5E"/>
    <w:multiLevelType w:val="hybridMultilevel"/>
    <w:tmpl w:val="27B83328"/>
    <w:lvl w:ilvl="0" w:tplc="04190001">
      <w:start w:val="1"/>
      <w:numFmt w:val="bullet"/>
      <w:lvlText w:val=""/>
      <w:lvlJc w:val="left"/>
      <w:pPr>
        <w:ind w:left="420" w:hanging="360"/>
      </w:pPr>
      <w:rPr>
        <w:rFonts w:ascii="Symbol" w:hAnsi="Symbol"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7">
    <w:nsid w:val="5EBF0011"/>
    <w:multiLevelType w:val="hybridMultilevel"/>
    <w:tmpl w:val="8A0A1BE2"/>
    <w:lvl w:ilvl="0" w:tplc="04190001">
      <w:start w:val="1"/>
      <w:numFmt w:val="bullet"/>
      <w:lvlText w:val=""/>
      <w:lvlJc w:val="left"/>
      <w:pPr>
        <w:tabs>
          <w:tab w:val="num" w:pos="920"/>
        </w:tabs>
        <w:ind w:left="920" w:hanging="360"/>
      </w:pPr>
      <w:rPr>
        <w:rFonts w:ascii="Symbol" w:hAnsi="Symbol" w:hint="default"/>
      </w:rPr>
    </w:lvl>
    <w:lvl w:ilvl="1" w:tplc="04190003" w:tentative="1">
      <w:start w:val="1"/>
      <w:numFmt w:val="bullet"/>
      <w:lvlText w:val="o"/>
      <w:lvlJc w:val="left"/>
      <w:pPr>
        <w:tabs>
          <w:tab w:val="num" w:pos="1640"/>
        </w:tabs>
        <w:ind w:left="1640" w:hanging="360"/>
      </w:pPr>
      <w:rPr>
        <w:rFonts w:ascii="Courier New" w:hAnsi="Courier New" w:hint="default"/>
      </w:rPr>
    </w:lvl>
    <w:lvl w:ilvl="2" w:tplc="04190005" w:tentative="1">
      <w:start w:val="1"/>
      <w:numFmt w:val="bullet"/>
      <w:lvlText w:val=""/>
      <w:lvlJc w:val="left"/>
      <w:pPr>
        <w:tabs>
          <w:tab w:val="num" w:pos="2360"/>
        </w:tabs>
        <w:ind w:left="2360" w:hanging="360"/>
      </w:pPr>
      <w:rPr>
        <w:rFonts w:ascii="Wingdings" w:hAnsi="Wingdings" w:hint="default"/>
      </w:rPr>
    </w:lvl>
    <w:lvl w:ilvl="3" w:tplc="04190001" w:tentative="1">
      <w:start w:val="1"/>
      <w:numFmt w:val="bullet"/>
      <w:lvlText w:val=""/>
      <w:lvlJc w:val="left"/>
      <w:pPr>
        <w:tabs>
          <w:tab w:val="num" w:pos="3080"/>
        </w:tabs>
        <w:ind w:left="3080" w:hanging="360"/>
      </w:pPr>
      <w:rPr>
        <w:rFonts w:ascii="Symbol" w:hAnsi="Symbol" w:hint="default"/>
      </w:rPr>
    </w:lvl>
    <w:lvl w:ilvl="4" w:tplc="04190003" w:tentative="1">
      <w:start w:val="1"/>
      <w:numFmt w:val="bullet"/>
      <w:lvlText w:val="o"/>
      <w:lvlJc w:val="left"/>
      <w:pPr>
        <w:tabs>
          <w:tab w:val="num" w:pos="3800"/>
        </w:tabs>
        <w:ind w:left="3800" w:hanging="360"/>
      </w:pPr>
      <w:rPr>
        <w:rFonts w:ascii="Courier New" w:hAnsi="Courier New" w:hint="default"/>
      </w:rPr>
    </w:lvl>
    <w:lvl w:ilvl="5" w:tplc="04190005" w:tentative="1">
      <w:start w:val="1"/>
      <w:numFmt w:val="bullet"/>
      <w:lvlText w:val=""/>
      <w:lvlJc w:val="left"/>
      <w:pPr>
        <w:tabs>
          <w:tab w:val="num" w:pos="4520"/>
        </w:tabs>
        <w:ind w:left="4520" w:hanging="360"/>
      </w:pPr>
      <w:rPr>
        <w:rFonts w:ascii="Wingdings" w:hAnsi="Wingdings" w:hint="default"/>
      </w:rPr>
    </w:lvl>
    <w:lvl w:ilvl="6" w:tplc="04190001" w:tentative="1">
      <w:start w:val="1"/>
      <w:numFmt w:val="bullet"/>
      <w:lvlText w:val=""/>
      <w:lvlJc w:val="left"/>
      <w:pPr>
        <w:tabs>
          <w:tab w:val="num" w:pos="5240"/>
        </w:tabs>
        <w:ind w:left="5240" w:hanging="360"/>
      </w:pPr>
      <w:rPr>
        <w:rFonts w:ascii="Symbol" w:hAnsi="Symbol" w:hint="default"/>
      </w:rPr>
    </w:lvl>
    <w:lvl w:ilvl="7" w:tplc="04190003" w:tentative="1">
      <w:start w:val="1"/>
      <w:numFmt w:val="bullet"/>
      <w:lvlText w:val="o"/>
      <w:lvlJc w:val="left"/>
      <w:pPr>
        <w:tabs>
          <w:tab w:val="num" w:pos="5960"/>
        </w:tabs>
        <w:ind w:left="5960" w:hanging="360"/>
      </w:pPr>
      <w:rPr>
        <w:rFonts w:ascii="Courier New" w:hAnsi="Courier New" w:hint="default"/>
      </w:rPr>
    </w:lvl>
    <w:lvl w:ilvl="8" w:tplc="04190005" w:tentative="1">
      <w:start w:val="1"/>
      <w:numFmt w:val="bullet"/>
      <w:lvlText w:val=""/>
      <w:lvlJc w:val="left"/>
      <w:pPr>
        <w:tabs>
          <w:tab w:val="num" w:pos="6680"/>
        </w:tabs>
        <w:ind w:left="6680" w:hanging="360"/>
      </w:pPr>
      <w:rPr>
        <w:rFonts w:ascii="Wingdings" w:hAnsi="Wingdings" w:hint="default"/>
      </w:rPr>
    </w:lvl>
  </w:abstractNum>
  <w:abstractNum w:abstractNumId="18">
    <w:nsid w:val="695A655B"/>
    <w:multiLevelType w:val="hybridMultilevel"/>
    <w:tmpl w:val="0F8CB37A"/>
    <w:lvl w:ilvl="0" w:tplc="04190001">
      <w:start w:val="1"/>
      <w:numFmt w:val="bullet"/>
      <w:lvlText w:val=""/>
      <w:lvlJc w:val="left"/>
      <w:pPr>
        <w:tabs>
          <w:tab w:val="num" w:pos="720"/>
        </w:tabs>
        <w:ind w:left="720" w:hanging="360"/>
      </w:pPr>
      <w:rPr>
        <w:rFonts w:ascii="Symbol" w:hAnsi="Symbol" w:hint="default"/>
      </w:rPr>
    </w:lvl>
    <w:lvl w:ilvl="1" w:tplc="0419000D">
      <w:start w:val="1"/>
      <w:numFmt w:val="bullet"/>
      <w:lvlText w:val=""/>
      <w:lvlJc w:val="left"/>
      <w:pPr>
        <w:tabs>
          <w:tab w:val="num" w:pos="1440"/>
        </w:tabs>
        <w:ind w:left="1440" w:hanging="360"/>
      </w:pPr>
      <w:rPr>
        <w:rFonts w:ascii="Wingdings" w:hAnsi="Wingdings" w:hint="default"/>
      </w:rPr>
    </w:lvl>
    <w:lvl w:ilvl="2" w:tplc="04190001">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B4A33DF"/>
    <w:multiLevelType w:val="hybridMultilevel"/>
    <w:tmpl w:val="49CC99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742F76EE"/>
    <w:multiLevelType w:val="hybridMultilevel"/>
    <w:tmpl w:val="7EC03448"/>
    <w:lvl w:ilvl="0" w:tplc="8AC060CA">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1">
    <w:nsid w:val="76574284"/>
    <w:multiLevelType w:val="hybridMultilevel"/>
    <w:tmpl w:val="55A2AB30"/>
    <w:lvl w:ilvl="0" w:tplc="330CB9D2">
      <w:start w:val="4"/>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2">
    <w:nsid w:val="76945EA9"/>
    <w:multiLevelType w:val="hybridMultilevel"/>
    <w:tmpl w:val="9CCE2E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D057459"/>
    <w:multiLevelType w:val="hybridMultilevel"/>
    <w:tmpl w:val="A4723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E211A7E"/>
    <w:multiLevelType w:val="hybridMultilevel"/>
    <w:tmpl w:val="D73496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E235382"/>
    <w:multiLevelType w:val="hybridMultilevel"/>
    <w:tmpl w:val="E12A8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E53783F"/>
    <w:multiLevelType w:val="hybridMultilevel"/>
    <w:tmpl w:val="911A29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EF60469"/>
    <w:multiLevelType w:val="hybridMultilevel"/>
    <w:tmpl w:val="9EACB1C2"/>
    <w:lvl w:ilvl="0" w:tplc="2EAE1EEC">
      <w:start w:val="18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FC04793"/>
    <w:multiLevelType w:val="hybridMultilevel"/>
    <w:tmpl w:val="50B46B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1"/>
  </w:num>
  <w:num w:numId="3">
    <w:abstractNumId w:val="1"/>
  </w:num>
  <w:num w:numId="4">
    <w:abstractNumId w:val="16"/>
  </w:num>
  <w:num w:numId="5">
    <w:abstractNumId w:val="19"/>
  </w:num>
  <w:num w:numId="6">
    <w:abstractNumId w:val="25"/>
  </w:num>
  <w:num w:numId="7">
    <w:abstractNumId w:val="17"/>
  </w:num>
  <w:num w:numId="8">
    <w:abstractNumId w:val="18"/>
  </w:num>
  <w:num w:numId="9">
    <w:abstractNumId w:val="24"/>
  </w:num>
  <w:num w:numId="10">
    <w:abstractNumId w:val="11"/>
  </w:num>
  <w:num w:numId="11">
    <w:abstractNumId w:val="28"/>
  </w:num>
  <w:num w:numId="12">
    <w:abstractNumId w:val="3"/>
  </w:num>
  <w:num w:numId="13">
    <w:abstractNumId w:val="4"/>
  </w:num>
  <w:num w:numId="14">
    <w:abstractNumId w:val="12"/>
  </w:num>
  <w:num w:numId="15">
    <w:abstractNumId w:val="6"/>
  </w:num>
  <w:num w:numId="16">
    <w:abstractNumId w:val="10"/>
  </w:num>
  <w:num w:numId="17">
    <w:abstractNumId w:val="14"/>
  </w:num>
  <w:num w:numId="18">
    <w:abstractNumId w:val="26"/>
  </w:num>
  <w:num w:numId="19">
    <w:abstractNumId w:val="15"/>
  </w:num>
  <w:num w:numId="20">
    <w:abstractNumId w:val="7"/>
  </w:num>
  <w:num w:numId="21">
    <w:abstractNumId w:val="22"/>
  </w:num>
  <w:num w:numId="22">
    <w:abstractNumId w:val="5"/>
  </w:num>
  <w:num w:numId="23">
    <w:abstractNumId w:val="13"/>
  </w:num>
  <w:num w:numId="24">
    <w:abstractNumId w:val="9"/>
  </w:num>
  <w:num w:numId="25">
    <w:abstractNumId w:val="23"/>
  </w:num>
  <w:num w:numId="26">
    <w:abstractNumId w:val="2"/>
  </w:num>
  <w:num w:numId="27">
    <w:abstractNumId w:val="8"/>
  </w:num>
  <w:num w:numId="28">
    <w:abstractNumId w:val="27"/>
  </w:num>
  <w:num w:numId="29">
    <w:abstractNumId w:val="0"/>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AE7B03"/>
    <w:rsid w:val="000101A4"/>
    <w:rsid w:val="000102AC"/>
    <w:rsid w:val="000102CB"/>
    <w:rsid w:val="00014C56"/>
    <w:rsid w:val="00020212"/>
    <w:rsid w:val="000211CB"/>
    <w:rsid w:val="0002190C"/>
    <w:rsid w:val="0003000A"/>
    <w:rsid w:val="00043695"/>
    <w:rsid w:val="00044888"/>
    <w:rsid w:val="00053924"/>
    <w:rsid w:val="00060A95"/>
    <w:rsid w:val="00064C21"/>
    <w:rsid w:val="00066067"/>
    <w:rsid w:val="00067800"/>
    <w:rsid w:val="0007527A"/>
    <w:rsid w:val="00076678"/>
    <w:rsid w:val="0007737A"/>
    <w:rsid w:val="000812E9"/>
    <w:rsid w:val="00094629"/>
    <w:rsid w:val="00097DB5"/>
    <w:rsid w:val="000A1239"/>
    <w:rsid w:val="000A1FB5"/>
    <w:rsid w:val="000A20F1"/>
    <w:rsid w:val="000A742D"/>
    <w:rsid w:val="000B20D3"/>
    <w:rsid w:val="000B2113"/>
    <w:rsid w:val="000B2706"/>
    <w:rsid w:val="000B4B94"/>
    <w:rsid w:val="000C45B0"/>
    <w:rsid w:val="000C45B3"/>
    <w:rsid w:val="000C4BA3"/>
    <w:rsid w:val="000D4D72"/>
    <w:rsid w:val="000E0542"/>
    <w:rsid w:val="000E2FE5"/>
    <w:rsid w:val="000E5ECB"/>
    <w:rsid w:val="000F1878"/>
    <w:rsid w:val="000F2728"/>
    <w:rsid w:val="00100C85"/>
    <w:rsid w:val="00101130"/>
    <w:rsid w:val="00105185"/>
    <w:rsid w:val="00113C2D"/>
    <w:rsid w:val="0011571F"/>
    <w:rsid w:val="00120DB4"/>
    <w:rsid w:val="001222D8"/>
    <w:rsid w:val="0012481F"/>
    <w:rsid w:val="00137CE3"/>
    <w:rsid w:val="001518E9"/>
    <w:rsid w:val="00156218"/>
    <w:rsid w:val="001602C2"/>
    <w:rsid w:val="00161591"/>
    <w:rsid w:val="00163C91"/>
    <w:rsid w:val="00167A50"/>
    <w:rsid w:val="0018138A"/>
    <w:rsid w:val="001829BE"/>
    <w:rsid w:val="001850D7"/>
    <w:rsid w:val="00185AA1"/>
    <w:rsid w:val="0018608B"/>
    <w:rsid w:val="00190BC1"/>
    <w:rsid w:val="001A0250"/>
    <w:rsid w:val="001A4C98"/>
    <w:rsid w:val="001A7958"/>
    <w:rsid w:val="001B2150"/>
    <w:rsid w:val="001B215F"/>
    <w:rsid w:val="001B21CD"/>
    <w:rsid w:val="001B2ACB"/>
    <w:rsid w:val="001B7922"/>
    <w:rsid w:val="001B7B6C"/>
    <w:rsid w:val="001C06C3"/>
    <w:rsid w:val="001C1AF6"/>
    <w:rsid w:val="001D312A"/>
    <w:rsid w:val="001D5EEE"/>
    <w:rsid w:val="001F2094"/>
    <w:rsid w:val="001F3B0E"/>
    <w:rsid w:val="00203A9B"/>
    <w:rsid w:val="00203F8C"/>
    <w:rsid w:val="00206621"/>
    <w:rsid w:val="0021280B"/>
    <w:rsid w:val="00215C76"/>
    <w:rsid w:val="00224A55"/>
    <w:rsid w:val="00231698"/>
    <w:rsid w:val="002326D7"/>
    <w:rsid w:val="00232C6A"/>
    <w:rsid w:val="00233CA6"/>
    <w:rsid w:val="00240454"/>
    <w:rsid w:val="00247400"/>
    <w:rsid w:val="00250C7F"/>
    <w:rsid w:val="002525A1"/>
    <w:rsid w:val="00252AB4"/>
    <w:rsid w:val="00253D3F"/>
    <w:rsid w:val="00256510"/>
    <w:rsid w:val="00256746"/>
    <w:rsid w:val="00260E1C"/>
    <w:rsid w:val="0026209E"/>
    <w:rsid w:val="002670B6"/>
    <w:rsid w:val="0027243A"/>
    <w:rsid w:val="00272A60"/>
    <w:rsid w:val="00274B0C"/>
    <w:rsid w:val="00275253"/>
    <w:rsid w:val="002841F6"/>
    <w:rsid w:val="00284667"/>
    <w:rsid w:val="0028581D"/>
    <w:rsid w:val="00287817"/>
    <w:rsid w:val="00295408"/>
    <w:rsid w:val="00295D5F"/>
    <w:rsid w:val="002A1102"/>
    <w:rsid w:val="002A1C63"/>
    <w:rsid w:val="002A7458"/>
    <w:rsid w:val="002A768C"/>
    <w:rsid w:val="002C33AF"/>
    <w:rsid w:val="002D4CBE"/>
    <w:rsid w:val="002D66DD"/>
    <w:rsid w:val="002E3D61"/>
    <w:rsid w:val="002F161C"/>
    <w:rsid w:val="002F18C9"/>
    <w:rsid w:val="002F1E83"/>
    <w:rsid w:val="00304C76"/>
    <w:rsid w:val="003066AE"/>
    <w:rsid w:val="00310F2E"/>
    <w:rsid w:val="0031265B"/>
    <w:rsid w:val="0031536E"/>
    <w:rsid w:val="00315697"/>
    <w:rsid w:val="00320730"/>
    <w:rsid w:val="00320E5B"/>
    <w:rsid w:val="00321ABC"/>
    <w:rsid w:val="00324DCD"/>
    <w:rsid w:val="00324E87"/>
    <w:rsid w:val="00327784"/>
    <w:rsid w:val="00343AFF"/>
    <w:rsid w:val="00344636"/>
    <w:rsid w:val="003451BD"/>
    <w:rsid w:val="00353FC3"/>
    <w:rsid w:val="00361C87"/>
    <w:rsid w:val="00362460"/>
    <w:rsid w:val="00362602"/>
    <w:rsid w:val="003652D1"/>
    <w:rsid w:val="00365D0C"/>
    <w:rsid w:val="003720C2"/>
    <w:rsid w:val="003735FA"/>
    <w:rsid w:val="0037386E"/>
    <w:rsid w:val="0037657E"/>
    <w:rsid w:val="00376D68"/>
    <w:rsid w:val="003778C5"/>
    <w:rsid w:val="003867CC"/>
    <w:rsid w:val="00387CBA"/>
    <w:rsid w:val="00391DBB"/>
    <w:rsid w:val="00393854"/>
    <w:rsid w:val="003A231D"/>
    <w:rsid w:val="003A33B6"/>
    <w:rsid w:val="003A5249"/>
    <w:rsid w:val="003A7B54"/>
    <w:rsid w:val="003B02F2"/>
    <w:rsid w:val="003B445D"/>
    <w:rsid w:val="003B4A9E"/>
    <w:rsid w:val="003B5441"/>
    <w:rsid w:val="003B5725"/>
    <w:rsid w:val="003B5D09"/>
    <w:rsid w:val="003B79EB"/>
    <w:rsid w:val="003B7A16"/>
    <w:rsid w:val="003C084E"/>
    <w:rsid w:val="003C153F"/>
    <w:rsid w:val="003C2C9E"/>
    <w:rsid w:val="003C2FD8"/>
    <w:rsid w:val="003C4381"/>
    <w:rsid w:val="003C5A7F"/>
    <w:rsid w:val="003C6211"/>
    <w:rsid w:val="003D0596"/>
    <w:rsid w:val="003D29F3"/>
    <w:rsid w:val="003D40DE"/>
    <w:rsid w:val="003E3B42"/>
    <w:rsid w:val="003E5AFF"/>
    <w:rsid w:val="003F3986"/>
    <w:rsid w:val="0040351E"/>
    <w:rsid w:val="00403941"/>
    <w:rsid w:val="00403B7F"/>
    <w:rsid w:val="00405E3E"/>
    <w:rsid w:val="00406913"/>
    <w:rsid w:val="0041555C"/>
    <w:rsid w:val="004156DC"/>
    <w:rsid w:val="0041754F"/>
    <w:rsid w:val="00421C8E"/>
    <w:rsid w:val="00423830"/>
    <w:rsid w:val="004240F6"/>
    <w:rsid w:val="0042452D"/>
    <w:rsid w:val="00425264"/>
    <w:rsid w:val="004270B3"/>
    <w:rsid w:val="004302E5"/>
    <w:rsid w:val="00431C4A"/>
    <w:rsid w:val="00432D79"/>
    <w:rsid w:val="00434F9D"/>
    <w:rsid w:val="00435427"/>
    <w:rsid w:val="00437435"/>
    <w:rsid w:val="0044005A"/>
    <w:rsid w:val="00440376"/>
    <w:rsid w:val="00444D35"/>
    <w:rsid w:val="00446535"/>
    <w:rsid w:val="004542A4"/>
    <w:rsid w:val="0045750F"/>
    <w:rsid w:val="004610CA"/>
    <w:rsid w:val="00461C95"/>
    <w:rsid w:val="004727D2"/>
    <w:rsid w:val="004738C5"/>
    <w:rsid w:val="00474299"/>
    <w:rsid w:val="0048003B"/>
    <w:rsid w:val="00490B6F"/>
    <w:rsid w:val="004A061B"/>
    <w:rsid w:val="004A4DEF"/>
    <w:rsid w:val="004A4E19"/>
    <w:rsid w:val="004A5EC7"/>
    <w:rsid w:val="004A64CA"/>
    <w:rsid w:val="004B0D14"/>
    <w:rsid w:val="004B4483"/>
    <w:rsid w:val="004B7557"/>
    <w:rsid w:val="004C64CE"/>
    <w:rsid w:val="004C68AC"/>
    <w:rsid w:val="004D1130"/>
    <w:rsid w:val="004D291A"/>
    <w:rsid w:val="004D402F"/>
    <w:rsid w:val="004D749A"/>
    <w:rsid w:val="004E1B55"/>
    <w:rsid w:val="004E685A"/>
    <w:rsid w:val="004E70CE"/>
    <w:rsid w:val="004E725E"/>
    <w:rsid w:val="004F0094"/>
    <w:rsid w:val="004F174A"/>
    <w:rsid w:val="004F1F27"/>
    <w:rsid w:val="004F483B"/>
    <w:rsid w:val="004F74BD"/>
    <w:rsid w:val="004F7C71"/>
    <w:rsid w:val="004F7EBC"/>
    <w:rsid w:val="00505CDB"/>
    <w:rsid w:val="00505EC7"/>
    <w:rsid w:val="00510AA2"/>
    <w:rsid w:val="00512ABD"/>
    <w:rsid w:val="00512FBC"/>
    <w:rsid w:val="00513B20"/>
    <w:rsid w:val="00530941"/>
    <w:rsid w:val="00534254"/>
    <w:rsid w:val="0053560E"/>
    <w:rsid w:val="005435F3"/>
    <w:rsid w:val="00545C43"/>
    <w:rsid w:val="00547BB8"/>
    <w:rsid w:val="0055058E"/>
    <w:rsid w:val="005521CB"/>
    <w:rsid w:val="00555D1B"/>
    <w:rsid w:val="00564F1B"/>
    <w:rsid w:val="005716FB"/>
    <w:rsid w:val="0057292A"/>
    <w:rsid w:val="00576C4F"/>
    <w:rsid w:val="00577CAA"/>
    <w:rsid w:val="0058461A"/>
    <w:rsid w:val="005852BD"/>
    <w:rsid w:val="005A6E58"/>
    <w:rsid w:val="005A7DC4"/>
    <w:rsid w:val="005B75C3"/>
    <w:rsid w:val="005C166D"/>
    <w:rsid w:val="005C2564"/>
    <w:rsid w:val="005C4810"/>
    <w:rsid w:val="005C5071"/>
    <w:rsid w:val="005D316A"/>
    <w:rsid w:val="005E1B5D"/>
    <w:rsid w:val="005E213E"/>
    <w:rsid w:val="005E2886"/>
    <w:rsid w:val="005E42DF"/>
    <w:rsid w:val="005E67CB"/>
    <w:rsid w:val="005F124D"/>
    <w:rsid w:val="005F4105"/>
    <w:rsid w:val="005F57FE"/>
    <w:rsid w:val="005F671D"/>
    <w:rsid w:val="005F682A"/>
    <w:rsid w:val="00605B76"/>
    <w:rsid w:val="0061115D"/>
    <w:rsid w:val="00611F74"/>
    <w:rsid w:val="00614845"/>
    <w:rsid w:val="006214B3"/>
    <w:rsid w:val="00622353"/>
    <w:rsid w:val="00622613"/>
    <w:rsid w:val="00627522"/>
    <w:rsid w:val="00630A3D"/>
    <w:rsid w:val="00634200"/>
    <w:rsid w:val="006347D7"/>
    <w:rsid w:val="00637468"/>
    <w:rsid w:val="006447EF"/>
    <w:rsid w:val="00647233"/>
    <w:rsid w:val="00675198"/>
    <w:rsid w:val="00676C0C"/>
    <w:rsid w:val="0068048E"/>
    <w:rsid w:val="006812C3"/>
    <w:rsid w:val="00683267"/>
    <w:rsid w:val="0068340F"/>
    <w:rsid w:val="006856CE"/>
    <w:rsid w:val="0068593A"/>
    <w:rsid w:val="006900A0"/>
    <w:rsid w:val="006902C0"/>
    <w:rsid w:val="0069670E"/>
    <w:rsid w:val="006A1033"/>
    <w:rsid w:val="006A11DB"/>
    <w:rsid w:val="006A2A3F"/>
    <w:rsid w:val="006A445A"/>
    <w:rsid w:val="006B1A3B"/>
    <w:rsid w:val="006B362B"/>
    <w:rsid w:val="006B4404"/>
    <w:rsid w:val="006B4FB0"/>
    <w:rsid w:val="006B5DCD"/>
    <w:rsid w:val="006B5F88"/>
    <w:rsid w:val="006B6894"/>
    <w:rsid w:val="006C08F1"/>
    <w:rsid w:val="006C2B31"/>
    <w:rsid w:val="006C4380"/>
    <w:rsid w:val="006D324B"/>
    <w:rsid w:val="006D6618"/>
    <w:rsid w:val="006E27DB"/>
    <w:rsid w:val="006E4083"/>
    <w:rsid w:val="006F3C36"/>
    <w:rsid w:val="006F4F69"/>
    <w:rsid w:val="0070202E"/>
    <w:rsid w:val="00702255"/>
    <w:rsid w:val="00707B24"/>
    <w:rsid w:val="007104BB"/>
    <w:rsid w:val="007129DF"/>
    <w:rsid w:val="007139E1"/>
    <w:rsid w:val="00717A87"/>
    <w:rsid w:val="007202C9"/>
    <w:rsid w:val="007203E9"/>
    <w:rsid w:val="00726BFF"/>
    <w:rsid w:val="00727023"/>
    <w:rsid w:val="00727705"/>
    <w:rsid w:val="00731859"/>
    <w:rsid w:val="00731AA5"/>
    <w:rsid w:val="00734C70"/>
    <w:rsid w:val="007354BB"/>
    <w:rsid w:val="00742BC0"/>
    <w:rsid w:val="00745001"/>
    <w:rsid w:val="0074739D"/>
    <w:rsid w:val="00747ADA"/>
    <w:rsid w:val="00751268"/>
    <w:rsid w:val="007542A4"/>
    <w:rsid w:val="007548C0"/>
    <w:rsid w:val="00755BD1"/>
    <w:rsid w:val="007604CB"/>
    <w:rsid w:val="00761460"/>
    <w:rsid w:val="00762E17"/>
    <w:rsid w:val="00763115"/>
    <w:rsid w:val="00771F87"/>
    <w:rsid w:val="00773523"/>
    <w:rsid w:val="0077393D"/>
    <w:rsid w:val="00781DF4"/>
    <w:rsid w:val="00783550"/>
    <w:rsid w:val="007846EA"/>
    <w:rsid w:val="007861BD"/>
    <w:rsid w:val="0079016C"/>
    <w:rsid w:val="00794D48"/>
    <w:rsid w:val="0079589E"/>
    <w:rsid w:val="00795E13"/>
    <w:rsid w:val="00796819"/>
    <w:rsid w:val="007A02DA"/>
    <w:rsid w:val="007A5205"/>
    <w:rsid w:val="007A6794"/>
    <w:rsid w:val="007B012A"/>
    <w:rsid w:val="007B0E2D"/>
    <w:rsid w:val="007B252B"/>
    <w:rsid w:val="007B464C"/>
    <w:rsid w:val="007B70D9"/>
    <w:rsid w:val="007B7B88"/>
    <w:rsid w:val="007C1ABC"/>
    <w:rsid w:val="007C36A9"/>
    <w:rsid w:val="007C65D6"/>
    <w:rsid w:val="007D2A46"/>
    <w:rsid w:val="007D2C2C"/>
    <w:rsid w:val="007D3DAC"/>
    <w:rsid w:val="007E6BEE"/>
    <w:rsid w:val="007F4D7C"/>
    <w:rsid w:val="007F56B6"/>
    <w:rsid w:val="00802CC2"/>
    <w:rsid w:val="00806216"/>
    <w:rsid w:val="00806B76"/>
    <w:rsid w:val="00814985"/>
    <w:rsid w:val="00815A10"/>
    <w:rsid w:val="00815FE1"/>
    <w:rsid w:val="00817389"/>
    <w:rsid w:val="008215D0"/>
    <w:rsid w:val="0082769A"/>
    <w:rsid w:val="0082793D"/>
    <w:rsid w:val="00830539"/>
    <w:rsid w:val="008320C3"/>
    <w:rsid w:val="008344D3"/>
    <w:rsid w:val="0084161E"/>
    <w:rsid w:val="00842242"/>
    <w:rsid w:val="00850C0F"/>
    <w:rsid w:val="0085166B"/>
    <w:rsid w:val="0085176B"/>
    <w:rsid w:val="008564AD"/>
    <w:rsid w:val="00856B71"/>
    <w:rsid w:val="00861CB6"/>
    <w:rsid w:val="0086451F"/>
    <w:rsid w:val="008723C8"/>
    <w:rsid w:val="008741F8"/>
    <w:rsid w:val="008772BD"/>
    <w:rsid w:val="00877FBA"/>
    <w:rsid w:val="00880943"/>
    <w:rsid w:val="008829F4"/>
    <w:rsid w:val="00890F3B"/>
    <w:rsid w:val="008950A8"/>
    <w:rsid w:val="00897E44"/>
    <w:rsid w:val="008A1E19"/>
    <w:rsid w:val="008A6290"/>
    <w:rsid w:val="008A79A7"/>
    <w:rsid w:val="008B0671"/>
    <w:rsid w:val="008B1630"/>
    <w:rsid w:val="008C0C66"/>
    <w:rsid w:val="008D249B"/>
    <w:rsid w:val="008D689C"/>
    <w:rsid w:val="008E428A"/>
    <w:rsid w:val="008E6208"/>
    <w:rsid w:val="008F03D3"/>
    <w:rsid w:val="008F0459"/>
    <w:rsid w:val="008F13CB"/>
    <w:rsid w:val="008F2D1F"/>
    <w:rsid w:val="008F6730"/>
    <w:rsid w:val="00901B28"/>
    <w:rsid w:val="00906915"/>
    <w:rsid w:val="00907694"/>
    <w:rsid w:val="009117A2"/>
    <w:rsid w:val="0091243F"/>
    <w:rsid w:val="0091470E"/>
    <w:rsid w:val="00916879"/>
    <w:rsid w:val="00922C83"/>
    <w:rsid w:val="009236B7"/>
    <w:rsid w:val="0092556F"/>
    <w:rsid w:val="0092598D"/>
    <w:rsid w:val="00927CC2"/>
    <w:rsid w:val="00930756"/>
    <w:rsid w:val="00932675"/>
    <w:rsid w:val="00934F5C"/>
    <w:rsid w:val="00943A59"/>
    <w:rsid w:val="0094560F"/>
    <w:rsid w:val="00950891"/>
    <w:rsid w:val="00952356"/>
    <w:rsid w:val="00954DAC"/>
    <w:rsid w:val="0095672E"/>
    <w:rsid w:val="00956818"/>
    <w:rsid w:val="0096085E"/>
    <w:rsid w:val="009659B3"/>
    <w:rsid w:val="009667FE"/>
    <w:rsid w:val="009671E7"/>
    <w:rsid w:val="00975C37"/>
    <w:rsid w:val="00977A5E"/>
    <w:rsid w:val="0098167C"/>
    <w:rsid w:val="00981808"/>
    <w:rsid w:val="00983CF5"/>
    <w:rsid w:val="0098653F"/>
    <w:rsid w:val="00987069"/>
    <w:rsid w:val="0099380A"/>
    <w:rsid w:val="009A556E"/>
    <w:rsid w:val="009A58F7"/>
    <w:rsid w:val="009B28C5"/>
    <w:rsid w:val="009B2E88"/>
    <w:rsid w:val="009B7CD9"/>
    <w:rsid w:val="009C0307"/>
    <w:rsid w:val="009C2B12"/>
    <w:rsid w:val="009C2D32"/>
    <w:rsid w:val="009C33F0"/>
    <w:rsid w:val="009D08AB"/>
    <w:rsid w:val="009D2634"/>
    <w:rsid w:val="009D6EEA"/>
    <w:rsid w:val="009E1936"/>
    <w:rsid w:val="009E38B6"/>
    <w:rsid w:val="009E4038"/>
    <w:rsid w:val="009E4D75"/>
    <w:rsid w:val="009E54FF"/>
    <w:rsid w:val="009F1366"/>
    <w:rsid w:val="00A000CF"/>
    <w:rsid w:val="00A00633"/>
    <w:rsid w:val="00A100CA"/>
    <w:rsid w:val="00A11D99"/>
    <w:rsid w:val="00A13DFD"/>
    <w:rsid w:val="00A22427"/>
    <w:rsid w:val="00A225C5"/>
    <w:rsid w:val="00A259F4"/>
    <w:rsid w:val="00A26FB9"/>
    <w:rsid w:val="00A30199"/>
    <w:rsid w:val="00A301E9"/>
    <w:rsid w:val="00A33878"/>
    <w:rsid w:val="00A345B9"/>
    <w:rsid w:val="00A34E6C"/>
    <w:rsid w:val="00A36C4C"/>
    <w:rsid w:val="00A370C9"/>
    <w:rsid w:val="00A40B22"/>
    <w:rsid w:val="00A420A3"/>
    <w:rsid w:val="00A45FF4"/>
    <w:rsid w:val="00A464B8"/>
    <w:rsid w:val="00A50C89"/>
    <w:rsid w:val="00A5429C"/>
    <w:rsid w:val="00A559C6"/>
    <w:rsid w:val="00A567E3"/>
    <w:rsid w:val="00A56A08"/>
    <w:rsid w:val="00A608B3"/>
    <w:rsid w:val="00A7026F"/>
    <w:rsid w:val="00A77940"/>
    <w:rsid w:val="00A8551A"/>
    <w:rsid w:val="00A86DBD"/>
    <w:rsid w:val="00AA1D2E"/>
    <w:rsid w:val="00AB1E93"/>
    <w:rsid w:val="00AB7B20"/>
    <w:rsid w:val="00AB7BA7"/>
    <w:rsid w:val="00AC256C"/>
    <w:rsid w:val="00AC391E"/>
    <w:rsid w:val="00AC42B4"/>
    <w:rsid w:val="00AC4423"/>
    <w:rsid w:val="00AC566C"/>
    <w:rsid w:val="00AD02D3"/>
    <w:rsid w:val="00AE0D80"/>
    <w:rsid w:val="00AE424D"/>
    <w:rsid w:val="00AE52FD"/>
    <w:rsid w:val="00AE67D1"/>
    <w:rsid w:val="00AE7B03"/>
    <w:rsid w:val="00AF2407"/>
    <w:rsid w:val="00AF597B"/>
    <w:rsid w:val="00B0632E"/>
    <w:rsid w:val="00B1105E"/>
    <w:rsid w:val="00B12BC0"/>
    <w:rsid w:val="00B17DA0"/>
    <w:rsid w:val="00B23EFF"/>
    <w:rsid w:val="00B30005"/>
    <w:rsid w:val="00B31EBE"/>
    <w:rsid w:val="00B33596"/>
    <w:rsid w:val="00B35A13"/>
    <w:rsid w:val="00B36954"/>
    <w:rsid w:val="00B37B79"/>
    <w:rsid w:val="00B43E6E"/>
    <w:rsid w:val="00B45FC1"/>
    <w:rsid w:val="00B54773"/>
    <w:rsid w:val="00B61D8A"/>
    <w:rsid w:val="00B66E8C"/>
    <w:rsid w:val="00B70F16"/>
    <w:rsid w:val="00B747F7"/>
    <w:rsid w:val="00B7525B"/>
    <w:rsid w:val="00B828C2"/>
    <w:rsid w:val="00B83B72"/>
    <w:rsid w:val="00B8593B"/>
    <w:rsid w:val="00B86E40"/>
    <w:rsid w:val="00B87B7C"/>
    <w:rsid w:val="00B919CF"/>
    <w:rsid w:val="00B92584"/>
    <w:rsid w:val="00B943EA"/>
    <w:rsid w:val="00BA1D6E"/>
    <w:rsid w:val="00BA3EF7"/>
    <w:rsid w:val="00BA6DEC"/>
    <w:rsid w:val="00BA74E9"/>
    <w:rsid w:val="00BB2683"/>
    <w:rsid w:val="00BB4069"/>
    <w:rsid w:val="00BB424B"/>
    <w:rsid w:val="00BB45F3"/>
    <w:rsid w:val="00BC0B2C"/>
    <w:rsid w:val="00BC5641"/>
    <w:rsid w:val="00BD64BD"/>
    <w:rsid w:val="00BE2A25"/>
    <w:rsid w:val="00BE4CF6"/>
    <w:rsid w:val="00BF6F7E"/>
    <w:rsid w:val="00C0056B"/>
    <w:rsid w:val="00C021CA"/>
    <w:rsid w:val="00C12476"/>
    <w:rsid w:val="00C17401"/>
    <w:rsid w:val="00C21FAB"/>
    <w:rsid w:val="00C22DE7"/>
    <w:rsid w:val="00C25F2D"/>
    <w:rsid w:val="00C43D56"/>
    <w:rsid w:val="00C509C8"/>
    <w:rsid w:val="00C55C56"/>
    <w:rsid w:val="00C66693"/>
    <w:rsid w:val="00C705F3"/>
    <w:rsid w:val="00C71274"/>
    <w:rsid w:val="00C72310"/>
    <w:rsid w:val="00C735CE"/>
    <w:rsid w:val="00C776ED"/>
    <w:rsid w:val="00C823F2"/>
    <w:rsid w:val="00C85B42"/>
    <w:rsid w:val="00C86318"/>
    <w:rsid w:val="00C95E8A"/>
    <w:rsid w:val="00CA2E7C"/>
    <w:rsid w:val="00CA70BA"/>
    <w:rsid w:val="00CA7262"/>
    <w:rsid w:val="00CB6366"/>
    <w:rsid w:val="00CB69C2"/>
    <w:rsid w:val="00CC2D9A"/>
    <w:rsid w:val="00CC436B"/>
    <w:rsid w:val="00CC6428"/>
    <w:rsid w:val="00CD0EE3"/>
    <w:rsid w:val="00CD543A"/>
    <w:rsid w:val="00CE7CF2"/>
    <w:rsid w:val="00CF029D"/>
    <w:rsid w:val="00CF3064"/>
    <w:rsid w:val="00CF78ED"/>
    <w:rsid w:val="00D007E2"/>
    <w:rsid w:val="00D04E6E"/>
    <w:rsid w:val="00D05B28"/>
    <w:rsid w:val="00D064D5"/>
    <w:rsid w:val="00D067C9"/>
    <w:rsid w:val="00D13D4F"/>
    <w:rsid w:val="00D149D2"/>
    <w:rsid w:val="00D165F5"/>
    <w:rsid w:val="00D22C4C"/>
    <w:rsid w:val="00D236B6"/>
    <w:rsid w:val="00D2454C"/>
    <w:rsid w:val="00D26A5A"/>
    <w:rsid w:val="00D27161"/>
    <w:rsid w:val="00D27CD6"/>
    <w:rsid w:val="00D30AF4"/>
    <w:rsid w:val="00D3600A"/>
    <w:rsid w:val="00D364BB"/>
    <w:rsid w:val="00D3732A"/>
    <w:rsid w:val="00D4163F"/>
    <w:rsid w:val="00D47235"/>
    <w:rsid w:val="00D47FB0"/>
    <w:rsid w:val="00D5166A"/>
    <w:rsid w:val="00D51A08"/>
    <w:rsid w:val="00D57F69"/>
    <w:rsid w:val="00D62536"/>
    <w:rsid w:val="00D67E36"/>
    <w:rsid w:val="00D7001D"/>
    <w:rsid w:val="00D70281"/>
    <w:rsid w:val="00D73384"/>
    <w:rsid w:val="00D750F0"/>
    <w:rsid w:val="00D85D44"/>
    <w:rsid w:val="00D87574"/>
    <w:rsid w:val="00D8773F"/>
    <w:rsid w:val="00D921FC"/>
    <w:rsid w:val="00D9249F"/>
    <w:rsid w:val="00D926A9"/>
    <w:rsid w:val="00D92F34"/>
    <w:rsid w:val="00D96A70"/>
    <w:rsid w:val="00DB1FE1"/>
    <w:rsid w:val="00DB2ACB"/>
    <w:rsid w:val="00DB346D"/>
    <w:rsid w:val="00DB3B71"/>
    <w:rsid w:val="00DB5E5F"/>
    <w:rsid w:val="00DB6684"/>
    <w:rsid w:val="00DB7F13"/>
    <w:rsid w:val="00DC273B"/>
    <w:rsid w:val="00DD0B33"/>
    <w:rsid w:val="00DD297E"/>
    <w:rsid w:val="00DD4A2B"/>
    <w:rsid w:val="00DD4DC1"/>
    <w:rsid w:val="00DE07EB"/>
    <w:rsid w:val="00DE285C"/>
    <w:rsid w:val="00DE4E35"/>
    <w:rsid w:val="00DE573E"/>
    <w:rsid w:val="00DF008B"/>
    <w:rsid w:val="00DF2A45"/>
    <w:rsid w:val="00DF324C"/>
    <w:rsid w:val="00E143F7"/>
    <w:rsid w:val="00E15D68"/>
    <w:rsid w:val="00E16D5A"/>
    <w:rsid w:val="00E17CAB"/>
    <w:rsid w:val="00E20C5C"/>
    <w:rsid w:val="00E21104"/>
    <w:rsid w:val="00E31125"/>
    <w:rsid w:val="00E32276"/>
    <w:rsid w:val="00E32E39"/>
    <w:rsid w:val="00E367F0"/>
    <w:rsid w:val="00E43C4F"/>
    <w:rsid w:val="00E44020"/>
    <w:rsid w:val="00E45749"/>
    <w:rsid w:val="00E51F1C"/>
    <w:rsid w:val="00E6279B"/>
    <w:rsid w:val="00E6360C"/>
    <w:rsid w:val="00E66764"/>
    <w:rsid w:val="00E66D66"/>
    <w:rsid w:val="00E67832"/>
    <w:rsid w:val="00E7095C"/>
    <w:rsid w:val="00E724AE"/>
    <w:rsid w:val="00E73527"/>
    <w:rsid w:val="00E737CA"/>
    <w:rsid w:val="00E742F8"/>
    <w:rsid w:val="00E74EF5"/>
    <w:rsid w:val="00E74EFC"/>
    <w:rsid w:val="00E80B8B"/>
    <w:rsid w:val="00E859F3"/>
    <w:rsid w:val="00E87897"/>
    <w:rsid w:val="00E93FCE"/>
    <w:rsid w:val="00E9423B"/>
    <w:rsid w:val="00EA3727"/>
    <w:rsid w:val="00EB31BE"/>
    <w:rsid w:val="00EB360F"/>
    <w:rsid w:val="00EC1667"/>
    <w:rsid w:val="00EC59E3"/>
    <w:rsid w:val="00EC6DBC"/>
    <w:rsid w:val="00ED01A9"/>
    <w:rsid w:val="00ED3392"/>
    <w:rsid w:val="00ED4433"/>
    <w:rsid w:val="00ED643F"/>
    <w:rsid w:val="00ED6B46"/>
    <w:rsid w:val="00EF12AB"/>
    <w:rsid w:val="00F004B4"/>
    <w:rsid w:val="00F006A3"/>
    <w:rsid w:val="00F01877"/>
    <w:rsid w:val="00F027FE"/>
    <w:rsid w:val="00F066A1"/>
    <w:rsid w:val="00F07000"/>
    <w:rsid w:val="00F1288B"/>
    <w:rsid w:val="00F16E0F"/>
    <w:rsid w:val="00F17D74"/>
    <w:rsid w:val="00F20B3F"/>
    <w:rsid w:val="00F277E8"/>
    <w:rsid w:val="00F336EF"/>
    <w:rsid w:val="00F339CB"/>
    <w:rsid w:val="00F33EF1"/>
    <w:rsid w:val="00F35D1C"/>
    <w:rsid w:val="00F37DB9"/>
    <w:rsid w:val="00F449BA"/>
    <w:rsid w:val="00F466DD"/>
    <w:rsid w:val="00F46C75"/>
    <w:rsid w:val="00F50187"/>
    <w:rsid w:val="00F507D2"/>
    <w:rsid w:val="00F50A5B"/>
    <w:rsid w:val="00F5692A"/>
    <w:rsid w:val="00F6029F"/>
    <w:rsid w:val="00F62BD1"/>
    <w:rsid w:val="00F64FBA"/>
    <w:rsid w:val="00F66D97"/>
    <w:rsid w:val="00F67CB1"/>
    <w:rsid w:val="00F71A63"/>
    <w:rsid w:val="00F72094"/>
    <w:rsid w:val="00F749A8"/>
    <w:rsid w:val="00F81AE2"/>
    <w:rsid w:val="00F83345"/>
    <w:rsid w:val="00F83353"/>
    <w:rsid w:val="00F8439C"/>
    <w:rsid w:val="00F84FEA"/>
    <w:rsid w:val="00F87643"/>
    <w:rsid w:val="00F916F1"/>
    <w:rsid w:val="00F91BEF"/>
    <w:rsid w:val="00F94380"/>
    <w:rsid w:val="00F96055"/>
    <w:rsid w:val="00FB5D1D"/>
    <w:rsid w:val="00FB60A6"/>
    <w:rsid w:val="00FC0F0B"/>
    <w:rsid w:val="00FC2350"/>
    <w:rsid w:val="00FC7545"/>
    <w:rsid w:val="00FD240E"/>
    <w:rsid w:val="00FD4705"/>
    <w:rsid w:val="00FD5F5A"/>
    <w:rsid w:val="00FD7102"/>
    <w:rsid w:val="00FD7AD1"/>
    <w:rsid w:val="00FE22A8"/>
    <w:rsid w:val="00FE2D74"/>
    <w:rsid w:val="00FE38A3"/>
    <w:rsid w:val="00FE7F0D"/>
    <w:rsid w:val="00FF0AC7"/>
    <w:rsid w:val="00FF7C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99"/>
    <w:qFormat/>
    <w:rsid w:val="007B7B88"/>
    <w:pPr>
      <w:widowControl w:val="0"/>
      <w:spacing w:line="260" w:lineRule="auto"/>
      <w:ind w:firstLine="560"/>
    </w:pPr>
    <w:rPr>
      <w:rFonts w:ascii="Times New Roman" w:hAnsi="Times New Roman"/>
      <w:sz w:val="18"/>
      <w:lang w:val="uk-UA"/>
    </w:rPr>
  </w:style>
  <w:style w:type="paragraph" w:styleId="1">
    <w:name w:val="heading 1"/>
    <w:basedOn w:val="a"/>
    <w:next w:val="a"/>
    <w:link w:val="10"/>
    <w:qFormat/>
    <w:locked/>
    <w:rsid w:val="00FE22A8"/>
    <w:pPr>
      <w:keepNext/>
      <w:spacing w:before="240" w:after="60"/>
      <w:outlineLvl w:val="0"/>
    </w:pPr>
    <w:rPr>
      <w:rFonts w:ascii="Cambria" w:eastAsia="Times New Roman" w:hAnsi="Cambria"/>
      <w:b/>
      <w:bCs/>
      <w:kern w:val="32"/>
      <w:sz w:val="32"/>
      <w:szCs w:val="32"/>
    </w:rPr>
  </w:style>
  <w:style w:type="paragraph" w:styleId="4">
    <w:name w:val="heading 4"/>
    <w:basedOn w:val="a"/>
    <w:next w:val="a"/>
    <w:link w:val="40"/>
    <w:qFormat/>
    <w:locked/>
    <w:rsid w:val="00E32E39"/>
    <w:pPr>
      <w:keepNext/>
      <w:widowControl/>
      <w:spacing w:line="240" w:lineRule="auto"/>
      <w:ind w:left="720" w:firstLine="0"/>
      <w:jc w:val="both"/>
      <w:outlineLvl w:val="3"/>
    </w:pPr>
    <w:rPr>
      <w:rFonts w:ascii="Times New Roman CYR" w:eastAsia="Times New Roman" w:hAnsi="Times New Roman CY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E7B03"/>
    <w:pPr>
      <w:widowControl/>
      <w:spacing w:after="200" w:line="276" w:lineRule="auto"/>
      <w:ind w:left="720" w:firstLine="0"/>
      <w:contextualSpacing/>
    </w:pPr>
    <w:rPr>
      <w:rFonts w:ascii="Calibri" w:hAnsi="Calibri"/>
      <w:sz w:val="22"/>
      <w:szCs w:val="22"/>
      <w:lang w:eastAsia="en-US"/>
    </w:rPr>
  </w:style>
  <w:style w:type="paragraph" w:customStyle="1" w:styleId="Default">
    <w:name w:val="Default"/>
    <w:uiPriority w:val="99"/>
    <w:rsid w:val="00F64FBA"/>
    <w:pPr>
      <w:autoSpaceDE w:val="0"/>
      <w:autoSpaceDN w:val="0"/>
      <w:adjustRightInd w:val="0"/>
    </w:pPr>
    <w:rPr>
      <w:rFonts w:ascii="Garamond" w:hAnsi="Garamond" w:cs="Garamond"/>
      <w:color w:val="000000"/>
      <w:sz w:val="24"/>
      <w:szCs w:val="24"/>
      <w:lang w:eastAsia="en-US"/>
    </w:rPr>
  </w:style>
  <w:style w:type="paragraph" w:styleId="a4">
    <w:name w:val="Normal (Web)"/>
    <w:basedOn w:val="a"/>
    <w:uiPriority w:val="99"/>
    <w:rsid w:val="0048003B"/>
    <w:pPr>
      <w:widowControl/>
      <w:spacing w:before="100" w:beforeAutospacing="1" w:after="100" w:afterAutospacing="1" w:line="240" w:lineRule="auto"/>
      <w:ind w:firstLine="0"/>
    </w:pPr>
    <w:rPr>
      <w:rFonts w:eastAsia="Times New Roman"/>
      <w:sz w:val="24"/>
      <w:szCs w:val="24"/>
    </w:rPr>
  </w:style>
  <w:style w:type="paragraph" w:customStyle="1" w:styleId="rvps2">
    <w:name w:val="rvps2"/>
    <w:basedOn w:val="a"/>
    <w:rsid w:val="0048003B"/>
    <w:pPr>
      <w:widowControl/>
      <w:spacing w:before="100" w:beforeAutospacing="1" w:after="100" w:afterAutospacing="1" w:line="240" w:lineRule="auto"/>
      <w:ind w:firstLine="0"/>
    </w:pPr>
    <w:rPr>
      <w:rFonts w:eastAsia="Times New Roman"/>
      <w:sz w:val="24"/>
      <w:szCs w:val="24"/>
    </w:rPr>
  </w:style>
  <w:style w:type="character" w:customStyle="1" w:styleId="apple-converted-space">
    <w:name w:val="apple-converted-space"/>
    <w:uiPriority w:val="99"/>
    <w:rsid w:val="0048003B"/>
    <w:rPr>
      <w:rFonts w:cs="Times New Roman"/>
    </w:rPr>
  </w:style>
  <w:style w:type="character" w:customStyle="1" w:styleId="rvts44">
    <w:name w:val="rvts44"/>
    <w:uiPriority w:val="99"/>
    <w:rsid w:val="0048003B"/>
    <w:rPr>
      <w:rFonts w:cs="Times New Roman"/>
    </w:rPr>
  </w:style>
  <w:style w:type="character" w:customStyle="1" w:styleId="rvts9">
    <w:name w:val="rvts9"/>
    <w:uiPriority w:val="99"/>
    <w:rsid w:val="0048003B"/>
    <w:rPr>
      <w:rFonts w:cs="Times New Roman"/>
    </w:rPr>
  </w:style>
  <w:style w:type="table" w:styleId="a5">
    <w:name w:val="Table Grid"/>
    <w:basedOn w:val="a1"/>
    <w:uiPriority w:val="99"/>
    <w:rsid w:val="007739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header"/>
    <w:basedOn w:val="a"/>
    <w:link w:val="a7"/>
    <w:uiPriority w:val="99"/>
    <w:rsid w:val="004A64CA"/>
    <w:pPr>
      <w:widowControl/>
      <w:tabs>
        <w:tab w:val="center" w:pos="4677"/>
        <w:tab w:val="right" w:pos="9355"/>
      </w:tabs>
      <w:spacing w:line="240" w:lineRule="auto"/>
      <w:ind w:firstLine="0"/>
    </w:pPr>
    <w:rPr>
      <w:rFonts w:eastAsia="Times New Roman"/>
      <w:sz w:val="24"/>
      <w:szCs w:val="24"/>
    </w:rPr>
  </w:style>
  <w:style w:type="character" w:customStyle="1" w:styleId="a7">
    <w:name w:val="Верхний колонтитул Знак"/>
    <w:link w:val="a6"/>
    <w:uiPriority w:val="99"/>
    <w:locked/>
    <w:rsid w:val="004A64CA"/>
    <w:rPr>
      <w:rFonts w:ascii="Times New Roman" w:hAnsi="Times New Roman" w:cs="Times New Roman"/>
      <w:sz w:val="24"/>
      <w:szCs w:val="24"/>
      <w:lang w:eastAsia="ru-RU"/>
    </w:rPr>
  </w:style>
  <w:style w:type="paragraph" w:styleId="a8">
    <w:name w:val="footer"/>
    <w:basedOn w:val="a"/>
    <w:link w:val="a9"/>
    <w:uiPriority w:val="99"/>
    <w:rsid w:val="004A64CA"/>
    <w:pPr>
      <w:widowControl/>
      <w:tabs>
        <w:tab w:val="center" w:pos="4677"/>
        <w:tab w:val="right" w:pos="9355"/>
      </w:tabs>
      <w:spacing w:line="240" w:lineRule="auto"/>
      <w:ind w:firstLine="0"/>
    </w:pPr>
    <w:rPr>
      <w:rFonts w:eastAsia="Times New Roman"/>
      <w:sz w:val="24"/>
      <w:szCs w:val="24"/>
    </w:rPr>
  </w:style>
  <w:style w:type="character" w:customStyle="1" w:styleId="a9">
    <w:name w:val="Нижний колонтитул Знак"/>
    <w:link w:val="a8"/>
    <w:uiPriority w:val="99"/>
    <w:locked/>
    <w:rsid w:val="004A64CA"/>
    <w:rPr>
      <w:rFonts w:ascii="Times New Roman" w:hAnsi="Times New Roman" w:cs="Times New Roman"/>
      <w:sz w:val="24"/>
      <w:szCs w:val="24"/>
      <w:lang w:eastAsia="ru-RU"/>
    </w:rPr>
  </w:style>
  <w:style w:type="paragraph" w:customStyle="1" w:styleId="HTML1">
    <w:name w:val="Стандартный HTML1"/>
    <w:basedOn w:val="a"/>
    <w:uiPriority w:val="99"/>
    <w:rsid w:val="00E3112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hAnsi="Courier New" w:cs="Courier New"/>
      <w:sz w:val="20"/>
      <w:lang w:val="en-US" w:eastAsia="en-US"/>
    </w:rPr>
  </w:style>
  <w:style w:type="paragraph" w:styleId="aa">
    <w:name w:val="Body Text"/>
    <w:basedOn w:val="a"/>
    <w:link w:val="ab"/>
    <w:uiPriority w:val="99"/>
    <w:rsid w:val="003867CC"/>
    <w:pPr>
      <w:widowControl/>
      <w:spacing w:after="120" w:line="240" w:lineRule="auto"/>
      <w:ind w:firstLine="0"/>
      <w:jc w:val="both"/>
    </w:pPr>
    <w:rPr>
      <w:rFonts w:ascii="Arial Narrow" w:eastAsia="Times New Roman" w:hAnsi="Arial Narrow"/>
      <w:sz w:val="24"/>
      <w:szCs w:val="24"/>
      <w:lang w:eastAsia="en-US"/>
    </w:rPr>
  </w:style>
  <w:style w:type="character" w:customStyle="1" w:styleId="ab">
    <w:name w:val="Основной текст Знак"/>
    <w:link w:val="aa"/>
    <w:uiPriority w:val="99"/>
    <w:locked/>
    <w:rsid w:val="003867CC"/>
    <w:rPr>
      <w:rFonts w:ascii="Arial Narrow" w:hAnsi="Arial Narrow" w:cs="Times New Roman"/>
      <w:sz w:val="24"/>
      <w:szCs w:val="24"/>
      <w:lang w:val="uk-UA" w:eastAsia="en-US" w:bidi="ar-SA"/>
    </w:rPr>
  </w:style>
  <w:style w:type="character" w:customStyle="1" w:styleId="rvts48">
    <w:name w:val="rvts48"/>
    <w:uiPriority w:val="99"/>
    <w:rsid w:val="003867CC"/>
    <w:rPr>
      <w:rFonts w:cs="Times New Roman"/>
    </w:rPr>
  </w:style>
  <w:style w:type="character" w:customStyle="1" w:styleId="2">
    <w:name w:val="Заголовок №2_"/>
    <w:link w:val="21"/>
    <w:uiPriority w:val="99"/>
    <w:locked/>
    <w:rsid w:val="00FF0AC7"/>
    <w:rPr>
      <w:rFonts w:ascii="Garamond" w:hAnsi="Garamond" w:cs="Times New Roman"/>
      <w:b/>
      <w:bCs/>
      <w:lang w:bidi="ar-SA"/>
    </w:rPr>
  </w:style>
  <w:style w:type="paragraph" w:customStyle="1" w:styleId="21">
    <w:name w:val="Заголовок №21"/>
    <w:basedOn w:val="a"/>
    <w:link w:val="2"/>
    <w:uiPriority w:val="99"/>
    <w:rsid w:val="00FF0AC7"/>
    <w:pPr>
      <w:widowControl/>
      <w:shd w:val="clear" w:color="auto" w:fill="FFFFFF"/>
      <w:spacing w:after="180" w:line="240" w:lineRule="atLeast"/>
      <w:ind w:firstLine="0"/>
      <w:jc w:val="both"/>
      <w:outlineLvl w:val="1"/>
    </w:pPr>
    <w:rPr>
      <w:rFonts w:ascii="Garamond" w:hAnsi="Garamond"/>
      <w:b/>
      <w:bCs/>
      <w:noProof/>
      <w:sz w:val="20"/>
      <w:lang w:val="ru-RU"/>
    </w:rPr>
  </w:style>
  <w:style w:type="character" w:customStyle="1" w:styleId="hps">
    <w:name w:val="hps"/>
    <w:uiPriority w:val="99"/>
    <w:rsid w:val="008215D0"/>
  </w:style>
  <w:style w:type="paragraph" w:customStyle="1" w:styleId="ABC-paragrahinNotes">
    <w:name w:val="ABC - paragrah in Notes"/>
    <w:uiPriority w:val="99"/>
    <w:rsid w:val="008215D0"/>
    <w:pPr>
      <w:spacing w:after="240"/>
      <w:jc w:val="both"/>
    </w:pPr>
    <w:rPr>
      <w:rFonts w:ascii="Arial" w:hAnsi="Arial"/>
      <w:lang w:val="en-GB" w:eastAsia="uk-UA"/>
    </w:rPr>
  </w:style>
  <w:style w:type="paragraph" w:customStyle="1" w:styleId="listparagraph">
    <w:name w:val="listparagraph"/>
    <w:basedOn w:val="a"/>
    <w:uiPriority w:val="99"/>
    <w:rsid w:val="007B7B88"/>
    <w:pPr>
      <w:widowControl/>
      <w:spacing w:after="200" w:line="276" w:lineRule="auto"/>
      <w:ind w:left="720" w:firstLine="0"/>
    </w:pPr>
    <w:rPr>
      <w:rFonts w:ascii="Calibri" w:hAnsi="Calibri"/>
      <w:sz w:val="22"/>
      <w:szCs w:val="22"/>
      <w:lang w:val="ru-RU"/>
    </w:rPr>
  </w:style>
  <w:style w:type="character" w:customStyle="1" w:styleId="12">
    <w:name w:val="Основной текст (12)_"/>
    <w:link w:val="120"/>
    <w:uiPriority w:val="99"/>
    <w:locked/>
    <w:rsid w:val="00275253"/>
    <w:rPr>
      <w:rFonts w:ascii="Garamond" w:hAnsi="Garamond" w:cs="Times New Roman"/>
      <w:i/>
      <w:iCs/>
      <w:lang w:bidi="ar-SA"/>
    </w:rPr>
  </w:style>
  <w:style w:type="paragraph" w:customStyle="1" w:styleId="120">
    <w:name w:val="Основной текст (12)"/>
    <w:basedOn w:val="a"/>
    <w:link w:val="12"/>
    <w:uiPriority w:val="99"/>
    <w:rsid w:val="00275253"/>
    <w:pPr>
      <w:widowControl/>
      <w:shd w:val="clear" w:color="auto" w:fill="FFFFFF"/>
      <w:spacing w:before="60" w:after="240" w:line="240" w:lineRule="atLeast"/>
      <w:ind w:firstLine="0"/>
      <w:jc w:val="both"/>
    </w:pPr>
    <w:rPr>
      <w:rFonts w:ascii="Garamond" w:hAnsi="Garamond"/>
      <w:i/>
      <w:iCs/>
      <w:noProof/>
      <w:sz w:val="20"/>
      <w:lang w:val="ru-RU"/>
    </w:rPr>
  </w:style>
  <w:style w:type="paragraph" w:styleId="3">
    <w:name w:val="Body Text Indent 3"/>
    <w:basedOn w:val="a"/>
    <w:link w:val="30"/>
    <w:uiPriority w:val="99"/>
    <w:unhideWhenUsed/>
    <w:rsid w:val="00E32E39"/>
    <w:pPr>
      <w:spacing w:after="120"/>
      <w:ind w:left="283"/>
    </w:pPr>
    <w:rPr>
      <w:sz w:val="16"/>
      <w:szCs w:val="16"/>
    </w:rPr>
  </w:style>
  <w:style w:type="character" w:customStyle="1" w:styleId="30">
    <w:name w:val="Основной текст с отступом 3 Знак"/>
    <w:link w:val="3"/>
    <w:uiPriority w:val="99"/>
    <w:rsid w:val="00E32E39"/>
    <w:rPr>
      <w:rFonts w:ascii="Times New Roman" w:hAnsi="Times New Roman"/>
      <w:sz w:val="16"/>
      <w:szCs w:val="16"/>
      <w:lang w:val="uk-UA"/>
    </w:rPr>
  </w:style>
  <w:style w:type="character" w:customStyle="1" w:styleId="40">
    <w:name w:val="Заголовок 4 Знак"/>
    <w:link w:val="4"/>
    <w:rsid w:val="00E32E39"/>
    <w:rPr>
      <w:rFonts w:ascii="Times New Roman CYR" w:eastAsia="Times New Roman" w:hAnsi="Times New Roman CYR"/>
      <w:b/>
      <w:sz w:val="24"/>
      <w:szCs w:val="20"/>
      <w:lang w:val="uk-UA"/>
    </w:rPr>
  </w:style>
  <w:style w:type="paragraph" w:customStyle="1" w:styleId="11">
    <w:name w:val="Обычный1"/>
    <w:rsid w:val="00E32E39"/>
    <w:pPr>
      <w:widowControl w:val="0"/>
      <w:spacing w:line="260" w:lineRule="auto"/>
      <w:ind w:firstLine="560"/>
    </w:pPr>
    <w:rPr>
      <w:rFonts w:ascii="Times New Roman" w:eastAsia="Times New Roman" w:hAnsi="Times New Roman"/>
      <w:snapToGrid w:val="0"/>
      <w:sz w:val="18"/>
      <w:lang w:val="uk-UA"/>
    </w:rPr>
  </w:style>
  <w:style w:type="character" w:customStyle="1" w:styleId="10">
    <w:name w:val="Заголовок 1 Знак"/>
    <w:link w:val="1"/>
    <w:rsid w:val="00FE22A8"/>
    <w:rPr>
      <w:rFonts w:ascii="Cambria" w:eastAsia="Times New Roman" w:hAnsi="Cambria" w:cs="Times New Roman"/>
      <w:b/>
      <w:bCs/>
      <w:kern w:val="32"/>
      <w:sz w:val="32"/>
      <w:szCs w:val="32"/>
      <w:lang w:val="uk-UA"/>
    </w:rPr>
  </w:style>
  <w:style w:type="paragraph" w:customStyle="1" w:styleId="20">
    <w:name w:val="Обычный2"/>
    <w:rsid w:val="00BC5641"/>
    <w:pPr>
      <w:widowControl w:val="0"/>
      <w:spacing w:line="260" w:lineRule="auto"/>
      <w:ind w:firstLine="560"/>
    </w:pPr>
    <w:rPr>
      <w:rFonts w:ascii="Times New Roman" w:eastAsia="Times New Roman" w:hAnsi="Times New Roman"/>
      <w:snapToGrid w:val="0"/>
      <w:sz w:val="18"/>
      <w:lang w:val="uk-UA"/>
    </w:rPr>
  </w:style>
  <w:style w:type="paragraph" w:styleId="ac">
    <w:name w:val="No Spacing"/>
    <w:qFormat/>
    <w:rsid w:val="00BC5641"/>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2622252">
      <w:bodyDiv w:val="1"/>
      <w:marLeft w:val="0"/>
      <w:marRight w:val="0"/>
      <w:marTop w:val="0"/>
      <w:marBottom w:val="0"/>
      <w:divBdr>
        <w:top w:val="none" w:sz="0" w:space="0" w:color="auto"/>
        <w:left w:val="none" w:sz="0" w:space="0" w:color="auto"/>
        <w:bottom w:val="none" w:sz="0" w:space="0" w:color="auto"/>
        <w:right w:val="none" w:sz="0" w:space="0" w:color="auto"/>
      </w:divBdr>
    </w:div>
    <w:div w:id="526673052">
      <w:bodyDiv w:val="1"/>
      <w:marLeft w:val="0"/>
      <w:marRight w:val="0"/>
      <w:marTop w:val="0"/>
      <w:marBottom w:val="0"/>
      <w:divBdr>
        <w:top w:val="none" w:sz="0" w:space="0" w:color="auto"/>
        <w:left w:val="none" w:sz="0" w:space="0" w:color="auto"/>
        <w:bottom w:val="none" w:sz="0" w:space="0" w:color="auto"/>
        <w:right w:val="none" w:sz="0" w:space="0" w:color="auto"/>
      </w:divBdr>
      <w:divsChild>
        <w:div w:id="1486245323">
          <w:marLeft w:val="0"/>
          <w:marRight w:val="0"/>
          <w:marTop w:val="0"/>
          <w:marBottom w:val="0"/>
          <w:divBdr>
            <w:top w:val="none" w:sz="0" w:space="0" w:color="auto"/>
            <w:left w:val="none" w:sz="0" w:space="0" w:color="auto"/>
            <w:bottom w:val="none" w:sz="0" w:space="0" w:color="auto"/>
            <w:right w:val="none" w:sz="0" w:space="0" w:color="auto"/>
          </w:divBdr>
        </w:div>
        <w:div w:id="238099899">
          <w:marLeft w:val="0"/>
          <w:marRight w:val="0"/>
          <w:marTop w:val="0"/>
          <w:marBottom w:val="0"/>
          <w:divBdr>
            <w:top w:val="none" w:sz="0" w:space="0" w:color="auto"/>
            <w:left w:val="none" w:sz="0" w:space="0" w:color="auto"/>
            <w:bottom w:val="none" w:sz="0" w:space="0" w:color="auto"/>
            <w:right w:val="none" w:sz="0" w:space="0" w:color="auto"/>
          </w:divBdr>
        </w:div>
        <w:div w:id="547187680">
          <w:marLeft w:val="0"/>
          <w:marRight w:val="0"/>
          <w:marTop w:val="0"/>
          <w:marBottom w:val="0"/>
          <w:divBdr>
            <w:top w:val="none" w:sz="0" w:space="0" w:color="auto"/>
            <w:left w:val="none" w:sz="0" w:space="0" w:color="auto"/>
            <w:bottom w:val="none" w:sz="0" w:space="0" w:color="auto"/>
            <w:right w:val="none" w:sz="0" w:space="0" w:color="auto"/>
          </w:divBdr>
        </w:div>
      </w:divsChild>
    </w:div>
    <w:div w:id="972366526">
      <w:bodyDiv w:val="1"/>
      <w:marLeft w:val="0"/>
      <w:marRight w:val="0"/>
      <w:marTop w:val="0"/>
      <w:marBottom w:val="0"/>
      <w:divBdr>
        <w:top w:val="none" w:sz="0" w:space="0" w:color="auto"/>
        <w:left w:val="none" w:sz="0" w:space="0" w:color="auto"/>
        <w:bottom w:val="none" w:sz="0" w:space="0" w:color="auto"/>
        <w:right w:val="none" w:sz="0" w:space="0" w:color="auto"/>
      </w:divBdr>
    </w:div>
    <w:div w:id="1053886429">
      <w:bodyDiv w:val="1"/>
      <w:marLeft w:val="0"/>
      <w:marRight w:val="0"/>
      <w:marTop w:val="0"/>
      <w:marBottom w:val="0"/>
      <w:divBdr>
        <w:top w:val="none" w:sz="0" w:space="0" w:color="auto"/>
        <w:left w:val="none" w:sz="0" w:space="0" w:color="auto"/>
        <w:bottom w:val="none" w:sz="0" w:space="0" w:color="auto"/>
        <w:right w:val="none" w:sz="0" w:space="0" w:color="auto"/>
      </w:divBdr>
      <w:divsChild>
        <w:div w:id="2106220464">
          <w:marLeft w:val="0"/>
          <w:marRight w:val="0"/>
          <w:marTop w:val="0"/>
          <w:marBottom w:val="0"/>
          <w:divBdr>
            <w:top w:val="none" w:sz="0" w:space="0" w:color="auto"/>
            <w:left w:val="none" w:sz="0" w:space="0" w:color="auto"/>
            <w:bottom w:val="none" w:sz="0" w:space="0" w:color="auto"/>
            <w:right w:val="none" w:sz="0" w:space="0" w:color="auto"/>
          </w:divBdr>
        </w:div>
        <w:div w:id="1993678972">
          <w:marLeft w:val="0"/>
          <w:marRight w:val="0"/>
          <w:marTop w:val="0"/>
          <w:marBottom w:val="0"/>
          <w:divBdr>
            <w:top w:val="none" w:sz="0" w:space="0" w:color="auto"/>
            <w:left w:val="none" w:sz="0" w:space="0" w:color="auto"/>
            <w:bottom w:val="none" w:sz="0" w:space="0" w:color="auto"/>
            <w:right w:val="none" w:sz="0" w:space="0" w:color="auto"/>
          </w:divBdr>
        </w:div>
        <w:div w:id="1462453044">
          <w:marLeft w:val="0"/>
          <w:marRight w:val="0"/>
          <w:marTop w:val="0"/>
          <w:marBottom w:val="0"/>
          <w:divBdr>
            <w:top w:val="none" w:sz="0" w:space="0" w:color="auto"/>
            <w:left w:val="none" w:sz="0" w:space="0" w:color="auto"/>
            <w:bottom w:val="none" w:sz="0" w:space="0" w:color="auto"/>
            <w:right w:val="none" w:sz="0" w:space="0" w:color="auto"/>
          </w:divBdr>
        </w:div>
        <w:div w:id="1230070963">
          <w:marLeft w:val="0"/>
          <w:marRight w:val="0"/>
          <w:marTop w:val="0"/>
          <w:marBottom w:val="0"/>
          <w:divBdr>
            <w:top w:val="none" w:sz="0" w:space="0" w:color="auto"/>
            <w:left w:val="none" w:sz="0" w:space="0" w:color="auto"/>
            <w:bottom w:val="none" w:sz="0" w:space="0" w:color="auto"/>
            <w:right w:val="none" w:sz="0" w:space="0" w:color="auto"/>
          </w:divBdr>
        </w:div>
      </w:divsChild>
    </w:div>
    <w:div w:id="1185172821">
      <w:marLeft w:val="0"/>
      <w:marRight w:val="0"/>
      <w:marTop w:val="0"/>
      <w:marBottom w:val="0"/>
      <w:divBdr>
        <w:top w:val="none" w:sz="0" w:space="0" w:color="auto"/>
        <w:left w:val="none" w:sz="0" w:space="0" w:color="auto"/>
        <w:bottom w:val="none" w:sz="0" w:space="0" w:color="auto"/>
        <w:right w:val="none" w:sz="0" w:space="0" w:color="auto"/>
      </w:divBdr>
    </w:div>
    <w:div w:id="1185172822">
      <w:marLeft w:val="0"/>
      <w:marRight w:val="0"/>
      <w:marTop w:val="0"/>
      <w:marBottom w:val="0"/>
      <w:divBdr>
        <w:top w:val="none" w:sz="0" w:space="0" w:color="auto"/>
        <w:left w:val="none" w:sz="0" w:space="0" w:color="auto"/>
        <w:bottom w:val="none" w:sz="0" w:space="0" w:color="auto"/>
        <w:right w:val="none" w:sz="0" w:space="0" w:color="auto"/>
      </w:divBdr>
    </w:div>
    <w:div w:id="1185172823">
      <w:marLeft w:val="0"/>
      <w:marRight w:val="0"/>
      <w:marTop w:val="0"/>
      <w:marBottom w:val="0"/>
      <w:divBdr>
        <w:top w:val="none" w:sz="0" w:space="0" w:color="auto"/>
        <w:left w:val="none" w:sz="0" w:space="0" w:color="auto"/>
        <w:bottom w:val="none" w:sz="0" w:space="0" w:color="auto"/>
        <w:right w:val="none" w:sz="0" w:space="0" w:color="auto"/>
      </w:divBdr>
    </w:div>
    <w:div w:id="1185172824">
      <w:marLeft w:val="0"/>
      <w:marRight w:val="0"/>
      <w:marTop w:val="0"/>
      <w:marBottom w:val="0"/>
      <w:divBdr>
        <w:top w:val="none" w:sz="0" w:space="0" w:color="auto"/>
        <w:left w:val="none" w:sz="0" w:space="0" w:color="auto"/>
        <w:bottom w:val="none" w:sz="0" w:space="0" w:color="auto"/>
        <w:right w:val="none" w:sz="0" w:space="0" w:color="auto"/>
      </w:divBdr>
    </w:div>
    <w:div w:id="1185172825">
      <w:marLeft w:val="0"/>
      <w:marRight w:val="0"/>
      <w:marTop w:val="0"/>
      <w:marBottom w:val="0"/>
      <w:divBdr>
        <w:top w:val="none" w:sz="0" w:space="0" w:color="auto"/>
        <w:left w:val="none" w:sz="0" w:space="0" w:color="auto"/>
        <w:bottom w:val="none" w:sz="0" w:space="0" w:color="auto"/>
        <w:right w:val="none" w:sz="0" w:space="0" w:color="auto"/>
      </w:divBdr>
    </w:div>
    <w:div w:id="1185172826">
      <w:marLeft w:val="0"/>
      <w:marRight w:val="0"/>
      <w:marTop w:val="0"/>
      <w:marBottom w:val="0"/>
      <w:divBdr>
        <w:top w:val="none" w:sz="0" w:space="0" w:color="auto"/>
        <w:left w:val="none" w:sz="0" w:space="0" w:color="auto"/>
        <w:bottom w:val="none" w:sz="0" w:space="0" w:color="auto"/>
        <w:right w:val="none" w:sz="0" w:space="0" w:color="auto"/>
      </w:divBdr>
    </w:div>
    <w:div w:id="1855924292">
      <w:bodyDiv w:val="1"/>
      <w:marLeft w:val="0"/>
      <w:marRight w:val="0"/>
      <w:marTop w:val="0"/>
      <w:marBottom w:val="0"/>
      <w:divBdr>
        <w:top w:val="none" w:sz="0" w:space="0" w:color="auto"/>
        <w:left w:val="none" w:sz="0" w:space="0" w:color="auto"/>
        <w:bottom w:val="none" w:sz="0" w:space="0" w:color="auto"/>
        <w:right w:val="none" w:sz="0" w:space="0" w:color="auto"/>
      </w:divBdr>
      <w:divsChild>
        <w:div w:id="172260504">
          <w:marLeft w:val="0"/>
          <w:marRight w:val="0"/>
          <w:marTop w:val="0"/>
          <w:marBottom w:val="0"/>
          <w:divBdr>
            <w:top w:val="none" w:sz="0" w:space="0" w:color="auto"/>
            <w:left w:val="none" w:sz="0" w:space="0" w:color="auto"/>
            <w:bottom w:val="none" w:sz="0" w:space="0" w:color="auto"/>
            <w:right w:val="none" w:sz="0" w:space="0" w:color="auto"/>
          </w:divBdr>
        </w:div>
        <w:div w:id="1995721112">
          <w:marLeft w:val="0"/>
          <w:marRight w:val="0"/>
          <w:marTop w:val="0"/>
          <w:marBottom w:val="0"/>
          <w:divBdr>
            <w:top w:val="none" w:sz="0" w:space="0" w:color="auto"/>
            <w:left w:val="none" w:sz="0" w:space="0" w:color="auto"/>
            <w:bottom w:val="none" w:sz="0" w:space="0" w:color="auto"/>
            <w:right w:val="none" w:sz="0" w:space="0" w:color="auto"/>
          </w:divBdr>
        </w:div>
        <w:div w:id="1717001410">
          <w:marLeft w:val="0"/>
          <w:marRight w:val="0"/>
          <w:marTop w:val="0"/>
          <w:marBottom w:val="0"/>
          <w:divBdr>
            <w:top w:val="none" w:sz="0" w:space="0" w:color="auto"/>
            <w:left w:val="none" w:sz="0" w:space="0" w:color="auto"/>
            <w:bottom w:val="none" w:sz="0" w:space="0" w:color="auto"/>
            <w:right w:val="none" w:sz="0" w:space="0" w:color="auto"/>
          </w:divBdr>
        </w:div>
        <w:div w:id="431826735">
          <w:marLeft w:val="0"/>
          <w:marRight w:val="0"/>
          <w:marTop w:val="0"/>
          <w:marBottom w:val="0"/>
          <w:divBdr>
            <w:top w:val="none" w:sz="0" w:space="0" w:color="auto"/>
            <w:left w:val="none" w:sz="0" w:space="0" w:color="auto"/>
            <w:bottom w:val="none" w:sz="0" w:space="0" w:color="auto"/>
            <w:right w:val="none" w:sz="0" w:space="0" w:color="auto"/>
          </w:divBdr>
        </w:div>
        <w:div w:id="1372725375">
          <w:marLeft w:val="0"/>
          <w:marRight w:val="0"/>
          <w:marTop w:val="0"/>
          <w:marBottom w:val="0"/>
          <w:divBdr>
            <w:top w:val="none" w:sz="0" w:space="0" w:color="auto"/>
            <w:left w:val="none" w:sz="0" w:space="0" w:color="auto"/>
            <w:bottom w:val="none" w:sz="0" w:space="0" w:color="auto"/>
            <w:right w:val="none" w:sz="0" w:space="0" w:color="auto"/>
          </w:divBdr>
        </w:div>
        <w:div w:id="1087921652">
          <w:marLeft w:val="0"/>
          <w:marRight w:val="0"/>
          <w:marTop w:val="0"/>
          <w:marBottom w:val="0"/>
          <w:divBdr>
            <w:top w:val="none" w:sz="0" w:space="0" w:color="auto"/>
            <w:left w:val="none" w:sz="0" w:space="0" w:color="auto"/>
            <w:bottom w:val="none" w:sz="0" w:space="0" w:color="auto"/>
            <w:right w:val="none" w:sz="0" w:space="0" w:color="auto"/>
          </w:divBdr>
        </w:div>
        <w:div w:id="16808693">
          <w:marLeft w:val="0"/>
          <w:marRight w:val="0"/>
          <w:marTop w:val="0"/>
          <w:marBottom w:val="0"/>
          <w:divBdr>
            <w:top w:val="none" w:sz="0" w:space="0" w:color="auto"/>
            <w:left w:val="none" w:sz="0" w:space="0" w:color="auto"/>
            <w:bottom w:val="none" w:sz="0" w:space="0" w:color="auto"/>
            <w:right w:val="none" w:sz="0" w:space="0" w:color="auto"/>
          </w:divBdr>
        </w:div>
        <w:div w:id="843517330">
          <w:marLeft w:val="0"/>
          <w:marRight w:val="0"/>
          <w:marTop w:val="0"/>
          <w:marBottom w:val="0"/>
          <w:divBdr>
            <w:top w:val="none" w:sz="0" w:space="0" w:color="auto"/>
            <w:left w:val="none" w:sz="0" w:space="0" w:color="auto"/>
            <w:bottom w:val="none" w:sz="0" w:space="0" w:color="auto"/>
            <w:right w:val="none" w:sz="0" w:space="0" w:color="auto"/>
          </w:divBdr>
        </w:div>
        <w:div w:id="830826553">
          <w:marLeft w:val="0"/>
          <w:marRight w:val="0"/>
          <w:marTop w:val="0"/>
          <w:marBottom w:val="0"/>
          <w:divBdr>
            <w:top w:val="none" w:sz="0" w:space="0" w:color="auto"/>
            <w:left w:val="none" w:sz="0" w:space="0" w:color="auto"/>
            <w:bottom w:val="none" w:sz="0" w:space="0" w:color="auto"/>
            <w:right w:val="none" w:sz="0" w:space="0" w:color="auto"/>
          </w:divBdr>
        </w:div>
        <w:div w:id="11999783">
          <w:marLeft w:val="0"/>
          <w:marRight w:val="0"/>
          <w:marTop w:val="0"/>
          <w:marBottom w:val="0"/>
          <w:divBdr>
            <w:top w:val="none" w:sz="0" w:space="0" w:color="auto"/>
            <w:left w:val="none" w:sz="0" w:space="0" w:color="auto"/>
            <w:bottom w:val="none" w:sz="0" w:space="0" w:color="auto"/>
            <w:right w:val="none" w:sz="0" w:space="0" w:color="auto"/>
          </w:divBdr>
        </w:div>
        <w:div w:id="1308702603">
          <w:marLeft w:val="0"/>
          <w:marRight w:val="0"/>
          <w:marTop w:val="0"/>
          <w:marBottom w:val="0"/>
          <w:divBdr>
            <w:top w:val="none" w:sz="0" w:space="0" w:color="auto"/>
            <w:left w:val="none" w:sz="0" w:space="0" w:color="auto"/>
            <w:bottom w:val="none" w:sz="0" w:space="0" w:color="auto"/>
            <w:right w:val="none" w:sz="0" w:space="0" w:color="auto"/>
          </w:divBdr>
        </w:div>
        <w:div w:id="2062557858">
          <w:marLeft w:val="0"/>
          <w:marRight w:val="0"/>
          <w:marTop w:val="0"/>
          <w:marBottom w:val="0"/>
          <w:divBdr>
            <w:top w:val="none" w:sz="0" w:space="0" w:color="auto"/>
            <w:left w:val="none" w:sz="0" w:space="0" w:color="auto"/>
            <w:bottom w:val="none" w:sz="0" w:space="0" w:color="auto"/>
            <w:right w:val="none" w:sz="0" w:space="0" w:color="auto"/>
          </w:divBdr>
        </w:div>
        <w:div w:id="621687125">
          <w:marLeft w:val="0"/>
          <w:marRight w:val="0"/>
          <w:marTop w:val="0"/>
          <w:marBottom w:val="0"/>
          <w:divBdr>
            <w:top w:val="none" w:sz="0" w:space="0" w:color="auto"/>
            <w:left w:val="none" w:sz="0" w:space="0" w:color="auto"/>
            <w:bottom w:val="none" w:sz="0" w:space="0" w:color="auto"/>
            <w:right w:val="none" w:sz="0" w:space="0" w:color="auto"/>
          </w:divBdr>
        </w:div>
        <w:div w:id="562176028">
          <w:marLeft w:val="0"/>
          <w:marRight w:val="0"/>
          <w:marTop w:val="0"/>
          <w:marBottom w:val="0"/>
          <w:divBdr>
            <w:top w:val="none" w:sz="0" w:space="0" w:color="auto"/>
            <w:left w:val="none" w:sz="0" w:space="0" w:color="auto"/>
            <w:bottom w:val="none" w:sz="0" w:space="0" w:color="auto"/>
            <w:right w:val="none" w:sz="0" w:space="0" w:color="auto"/>
          </w:divBdr>
        </w:div>
        <w:div w:id="1354571588">
          <w:marLeft w:val="0"/>
          <w:marRight w:val="0"/>
          <w:marTop w:val="0"/>
          <w:marBottom w:val="0"/>
          <w:divBdr>
            <w:top w:val="none" w:sz="0" w:space="0" w:color="auto"/>
            <w:left w:val="none" w:sz="0" w:space="0" w:color="auto"/>
            <w:bottom w:val="none" w:sz="0" w:space="0" w:color="auto"/>
            <w:right w:val="none" w:sz="0" w:space="0" w:color="auto"/>
          </w:divBdr>
        </w:div>
        <w:div w:id="286785720">
          <w:marLeft w:val="0"/>
          <w:marRight w:val="0"/>
          <w:marTop w:val="0"/>
          <w:marBottom w:val="0"/>
          <w:divBdr>
            <w:top w:val="none" w:sz="0" w:space="0" w:color="auto"/>
            <w:left w:val="none" w:sz="0" w:space="0" w:color="auto"/>
            <w:bottom w:val="none" w:sz="0" w:space="0" w:color="auto"/>
            <w:right w:val="none" w:sz="0" w:space="0" w:color="auto"/>
          </w:divBdr>
        </w:div>
        <w:div w:id="161359991">
          <w:marLeft w:val="0"/>
          <w:marRight w:val="0"/>
          <w:marTop w:val="0"/>
          <w:marBottom w:val="0"/>
          <w:divBdr>
            <w:top w:val="none" w:sz="0" w:space="0" w:color="auto"/>
            <w:left w:val="none" w:sz="0" w:space="0" w:color="auto"/>
            <w:bottom w:val="none" w:sz="0" w:space="0" w:color="auto"/>
            <w:right w:val="none" w:sz="0" w:space="0" w:color="auto"/>
          </w:divBdr>
        </w:div>
        <w:div w:id="9453498">
          <w:marLeft w:val="0"/>
          <w:marRight w:val="0"/>
          <w:marTop w:val="0"/>
          <w:marBottom w:val="0"/>
          <w:divBdr>
            <w:top w:val="none" w:sz="0" w:space="0" w:color="auto"/>
            <w:left w:val="none" w:sz="0" w:space="0" w:color="auto"/>
            <w:bottom w:val="none" w:sz="0" w:space="0" w:color="auto"/>
            <w:right w:val="none" w:sz="0" w:space="0" w:color="auto"/>
          </w:divBdr>
        </w:div>
        <w:div w:id="1782384079">
          <w:marLeft w:val="0"/>
          <w:marRight w:val="0"/>
          <w:marTop w:val="0"/>
          <w:marBottom w:val="0"/>
          <w:divBdr>
            <w:top w:val="none" w:sz="0" w:space="0" w:color="auto"/>
            <w:left w:val="none" w:sz="0" w:space="0" w:color="auto"/>
            <w:bottom w:val="none" w:sz="0" w:space="0" w:color="auto"/>
            <w:right w:val="none" w:sz="0" w:space="0" w:color="auto"/>
          </w:divBdr>
        </w:div>
        <w:div w:id="1526209053">
          <w:marLeft w:val="0"/>
          <w:marRight w:val="0"/>
          <w:marTop w:val="0"/>
          <w:marBottom w:val="0"/>
          <w:divBdr>
            <w:top w:val="none" w:sz="0" w:space="0" w:color="auto"/>
            <w:left w:val="none" w:sz="0" w:space="0" w:color="auto"/>
            <w:bottom w:val="none" w:sz="0" w:space="0" w:color="auto"/>
            <w:right w:val="none" w:sz="0" w:space="0" w:color="auto"/>
          </w:divBdr>
        </w:div>
        <w:div w:id="1216430239">
          <w:marLeft w:val="0"/>
          <w:marRight w:val="0"/>
          <w:marTop w:val="0"/>
          <w:marBottom w:val="0"/>
          <w:divBdr>
            <w:top w:val="none" w:sz="0" w:space="0" w:color="auto"/>
            <w:left w:val="none" w:sz="0" w:space="0" w:color="auto"/>
            <w:bottom w:val="none" w:sz="0" w:space="0" w:color="auto"/>
            <w:right w:val="none" w:sz="0" w:space="0" w:color="auto"/>
          </w:divBdr>
        </w:div>
        <w:div w:id="586884930">
          <w:marLeft w:val="0"/>
          <w:marRight w:val="0"/>
          <w:marTop w:val="0"/>
          <w:marBottom w:val="0"/>
          <w:divBdr>
            <w:top w:val="none" w:sz="0" w:space="0" w:color="auto"/>
            <w:left w:val="none" w:sz="0" w:space="0" w:color="auto"/>
            <w:bottom w:val="none" w:sz="0" w:space="0" w:color="auto"/>
            <w:right w:val="none" w:sz="0" w:space="0" w:color="auto"/>
          </w:divBdr>
        </w:div>
        <w:div w:id="275135521">
          <w:marLeft w:val="0"/>
          <w:marRight w:val="0"/>
          <w:marTop w:val="0"/>
          <w:marBottom w:val="0"/>
          <w:divBdr>
            <w:top w:val="none" w:sz="0" w:space="0" w:color="auto"/>
            <w:left w:val="none" w:sz="0" w:space="0" w:color="auto"/>
            <w:bottom w:val="none" w:sz="0" w:space="0" w:color="auto"/>
            <w:right w:val="none" w:sz="0" w:space="0" w:color="auto"/>
          </w:divBdr>
        </w:div>
        <w:div w:id="1417941515">
          <w:marLeft w:val="0"/>
          <w:marRight w:val="0"/>
          <w:marTop w:val="0"/>
          <w:marBottom w:val="0"/>
          <w:divBdr>
            <w:top w:val="none" w:sz="0" w:space="0" w:color="auto"/>
            <w:left w:val="none" w:sz="0" w:space="0" w:color="auto"/>
            <w:bottom w:val="none" w:sz="0" w:space="0" w:color="auto"/>
            <w:right w:val="none" w:sz="0" w:space="0" w:color="auto"/>
          </w:divBdr>
        </w:div>
        <w:div w:id="939947051">
          <w:marLeft w:val="0"/>
          <w:marRight w:val="0"/>
          <w:marTop w:val="0"/>
          <w:marBottom w:val="0"/>
          <w:divBdr>
            <w:top w:val="none" w:sz="0" w:space="0" w:color="auto"/>
            <w:left w:val="none" w:sz="0" w:space="0" w:color="auto"/>
            <w:bottom w:val="none" w:sz="0" w:space="0" w:color="auto"/>
            <w:right w:val="none" w:sz="0" w:space="0" w:color="auto"/>
          </w:divBdr>
        </w:div>
        <w:div w:id="1378427543">
          <w:marLeft w:val="0"/>
          <w:marRight w:val="0"/>
          <w:marTop w:val="0"/>
          <w:marBottom w:val="0"/>
          <w:divBdr>
            <w:top w:val="none" w:sz="0" w:space="0" w:color="auto"/>
            <w:left w:val="none" w:sz="0" w:space="0" w:color="auto"/>
            <w:bottom w:val="none" w:sz="0" w:space="0" w:color="auto"/>
            <w:right w:val="none" w:sz="0" w:space="0" w:color="auto"/>
          </w:divBdr>
        </w:div>
        <w:div w:id="478110419">
          <w:marLeft w:val="0"/>
          <w:marRight w:val="0"/>
          <w:marTop w:val="0"/>
          <w:marBottom w:val="0"/>
          <w:divBdr>
            <w:top w:val="none" w:sz="0" w:space="0" w:color="auto"/>
            <w:left w:val="none" w:sz="0" w:space="0" w:color="auto"/>
            <w:bottom w:val="none" w:sz="0" w:space="0" w:color="auto"/>
            <w:right w:val="none" w:sz="0" w:space="0" w:color="auto"/>
          </w:divBdr>
        </w:div>
        <w:div w:id="1468816267">
          <w:marLeft w:val="0"/>
          <w:marRight w:val="0"/>
          <w:marTop w:val="0"/>
          <w:marBottom w:val="0"/>
          <w:divBdr>
            <w:top w:val="none" w:sz="0" w:space="0" w:color="auto"/>
            <w:left w:val="none" w:sz="0" w:space="0" w:color="auto"/>
            <w:bottom w:val="none" w:sz="0" w:space="0" w:color="auto"/>
            <w:right w:val="none" w:sz="0" w:space="0" w:color="auto"/>
          </w:divBdr>
        </w:div>
        <w:div w:id="98111098">
          <w:marLeft w:val="0"/>
          <w:marRight w:val="0"/>
          <w:marTop w:val="0"/>
          <w:marBottom w:val="0"/>
          <w:divBdr>
            <w:top w:val="none" w:sz="0" w:space="0" w:color="auto"/>
            <w:left w:val="none" w:sz="0" w:space="0" w:color="auto"/>
            <w:bottom w:val="none" w:sz="0" w:space="0" w:color="auto"/>
            <w:right w:val="none" w:sz="0" w:space="0" w:color="auto"/>
          </w:divBdr>
        </w:div>
        <w:div w:id="20498675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CB5679-4D89-4DCF-AAF6-666D78055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1927</TotalTime>
  <Pages>20</Pages>
  <Words>7542</Words>
  <Characters>51831</Characters>
  <Application>Microsoft Office Word</Application>
  <DocSecurity>0</DocSecurity>
  <Lines>431</Lines>
  <Paragraphs>118</Paragraphs>
  <ScaleCrop>false</ScaleCrop>
  <HeadingPairs>
    <vt:vector size="2" baseType="variant">
      <vt:variant>
        <vt:lpstr>Название</vt:lpstr>
      </vt:variant>
      <vt:variant>
        <vt:i4>1</vt:i4>
      </vt:variant>
    </vt:vector>
  </HeadingPairs>
  <TitlesOfParts>
    <vt:vector size="1" baseType="lpstr">
      <vt:lpstr>Примітки до фінансової звітності за 2013 рік</vt:lpstr>
    </vt:vector>
  </TitlesOfParts>
  <Company>Grizli777</Company>
  <LinksUpToDate>false</LinksUpToDate>
  <CharactersWithSpaces>59255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Примітки до фінансової звітності за 2013 рік</dc:title>
  <dc:creator>Lara</dc:creator>
  <cp:lastModifiedBy>IrinaS</cp:lastModifiedBy>
  <cp:revision>167</cp:revision>
  <cp:lastPrinted>2016-04-29T07:28:00Z</cp:lastPrinted>
  <dcterms:created xsi:type="dcterms:W3CDTF">2014-04-14T07:59:00Z</dcterms:created>
  <dcterms:modified xsi:type="dcterms:W3CDTF">2016-04-29T07:29:00Z</dcterms:modified>
</cp:coreProperties>
</file>